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D8" w:rsidRPr="0031207C" w:rsidRDefault="001D6F42" w:rsidP="0067428A">
      <w:pPr>
        <w:rPr>
          <w:rFonts w:ascii="Arial" w:hAnsi="Arial" w:cs="Arial"/>
          <w:sz w:val="20"/>
          <w:szCs w:val="20"/>
        </w:rPr>
      </w:pPr>
      <w:r>
        <w:rPr>
          <w:rFonts w:ascii="Arial" w:hAnsi="Arial" w:cs="Arial"/>
          <w:b/>
          <w:sz w:val="20"/>
          <w:szCs w:val="20"/>
        </w:rPr>
        <w:t>Contact</w:t>
      </w:r>
      <w:r w:rsidR="00D367D8" w:rsidRPr="0031207C">
        <w:rPr>
          <w:rFonts w:ascii="Arial" w:hAnsi="Arial" w:cs="Arial"/>
          <w:b/>
          <w:sz w:val="20"/>
          <w:szCs w:val="20"/>
        </w:rPr>
        <w:t>:</w:t>
      </w:r>
      <w:r w:rsidR="00D367D8" w:rsidRPr="0031207C">
        <w:rPr>
          <w:rFonts w:ascii="Arial" w:hAnsi="Arial" w:cs="Arial"/>
          <w:sz w:val="20"/>
          <w:szCs w:val="20"/>
        </w:rPr>
        <w:t xml:space="preserve"> </w:t>
      </w:r>
      <w:r w:rsidR="0031207C">
        <w:rPr>
          <w:rFonts w:ascii="Arial" w:hAnsi="Arial" w:cs="Arial"/>
          <w:sz w:val="20"/>
          <w:szCs w:val="20"/>
        </w:rPr>
        <w:tab/>
      </w:r>
      <w:r w:rsidR="00BF1995">
        <w:rPr>
          <w:rFonts w:ascii="Arial" w:hAnsi="Arial" w:cs="Arial"/>
          <w:sz w:val="20"/>
          <w:szCs w:val="20"/>
        </w:rPr>
        <w:tab/>
      </w:r>
      <w:r w:rsidR="00045FD3">
        <w:rPr>
          <w:rFonts w:ascii="Arial" w:hAnsi="Arial" w:cs="Arial"/>
          <w:sz w:val="20"/>
          <w:szCs w:val="20"/>
        </w:rPr>
        <w:t>Tim Steele</w:t>
      </w:r>
      <w:r w:rsidR="00D367D8" w:rsidRPr="0031207C">
        <w:rPr>
          <w:rFonts w:ascii="Arial" w:hAnsi="Arial" w:cs="Arial"/>
          <w:sz w:val="20"/>
          <w:szCs w:val="20"/>
        </w:rPr>
        <w:tab/>
      </w:r>
      <w:r w:rsidR="00D367D8" w:rsidRPr="0031207C">
        <w:rPr>
          <w:rFonts w:ascii="Arial" w:hAnsi="Arial" w:cs="Arial"/>
          <w:sz w:val="20"/>
          <w:szCs w:val="20"/>
        </w:rPr>
        <w:tab/>
      </w:r>
      <w:r w:rsidR="00D367D8" w:rsidRPr="0031207C">
        <w:rPr>
          <w:rFonts w:ascii="Arial" w:hAnsi="Arial" w:cs="Arial"/>
          <w:sz w:val="20"/>
          <w:szCs w:val="20"/>
        </w:rPr>
        <w:tab/>
      </w:r>
      <w:r w:rsidR="00D367D8" w:rsidRPr="0031207C">
        <w:rPr>
          <w:rFonts w:ascii="Arial" w:hAnsi="Arial" w:cs="Arial"/>
          <w:sz w:val="20"/>
          <w:szCs w:val="20"/>
        </w:rPr>
        <w:tab/>
      </w:r>
    </w:p>
    <w:p w:rsidR="00D367D8" w:rsidRPr="0031207C" w:rsidRDefault="00D367D8" w:rsidP="00D367D8">
      <w:pPr>
        <w:ind w:left="972" w:hanging="972"/>
        <w:rPr>
          <w:rFonts w:ascii="Arial" w:hAnsi="Arial" w:cs="Arial"/>
          <w:sz w:val="20"/>
          <w:szCs w:val="20"/>
        </w:rPr>
      </w:pPr>
      <w:r w:rsidRPr="0031207C">
        <w:rPr>
          <w:rFonts w:ascii="Arial" w:hAnsi="Arial" w:cs="Arial"/>
          <w:sz w:val="20"/>
          <w:szCs w:val="20"/>
        </w:rPr>
        <w:tab/>
      </w:r>
      <w:r w:rsidRPr="0031207C">
        <w:rPr>
          <w:rFonts w:ascii="Arial" w:hAnsi="Arial" w:cs="Arial"/>
          <w:sz w:val="20"/>
          <w:szCs w:val="20"/>
        </w:rPr>
        <w:tab/>
      </w:r>
      <w:r w:rsidR="00BF1995">
        <w:rPr>
          <w:rFonts w:ascii="Arial" w:hAnsi="Arial" w:cs="Arial"/>
          <w:sz w:val="20"/>
          <w:szCs w:val="20"/>
        </w:rPr>
        <w:tab/>
      </w:r>
      <w:r w:rsidR="0067260B" w:rsidRPr="0031207C">
        <w:rPr>
          <w:rFonts w:ascii="Arial" w:hAnsi="Arial" w:cs="Arial"/>
          <w:sz w:val="20"/>
          <w:szCs w:val="20"/>
        </w:rPr>
        <w:t xml:space="preserve">+44 20 7163 </w:t>
      </w:r>
      <w:r w:rsidR="00045FD3">
        <w:rPr>
          <w:rFonts w:ascii="Arial" w:hAnsi="Arial" w:cs="Arial"/>
          <w:sz w:val="20"/>
          <w:szCs w:val="20"/>
        </w:rPr>
        <w:t>5850</w:t>
      </w:r>
      <w:r w:rsidRPr="0031207C">
        <w:rPr>
          <w:rFonts w:ascii="Arial" w:hAnsi="Arial" w:cs="Arial"/>
          <w:sz w:val="20"/>
          <w:szCs w:val="20"/>
        </w:rPr>
        <w:tab/>
      </w:r>
      <w:r w:rsidR="0067260B" w:rsidRPr="0031207C">
        <w:rPr>
          <w:rFonts w:ascii="Arial" w:hAnsi="Arial" w:cs="Arial"/>
          <w:sz w:val="20"/>
          <w:szCs w:val="20"/>
        </w:rPr>
        <w:tab/>
      </w:r>
      <w:r w:rsidR="0067260B" w:rsidRPr="0031207C">
        <w:rPr>
          <w:rFonts w:ascii="Arial" w:hAnsi="Arial" w:cs="Arial"/>
          <w:sz w:val="20"/>
          <w:szCs w:val="20"/>
        </w:rPr>
        <w:tab/>
      </w:r>
      <w:r w:rsidR="0067260B" w:rsidRPr="0031207C">
        <w:rPr>
          <w:rFonts w:ascii="Arial" w:hAnsi="Arial" w:cs="Arial"/>
          <w:sz w:val="20"/>
          <w:szCs w:val="20"/>
        </w:rPr>
        <w:tab/>
      </w:r>
    </w:p>
    <w:p w:rsidR="00D367D8" w:rsidRPr="0031207C" w:rsidRDefault="00D367D8" w:rsidP="00D367D8">
      <w:pPr>
        <w:ind w:left="972" w:hanging="972"/>
        <w:rPr>
          <w:rFonts w:ascii="Arial" w:hAnsi="Arial" w:cs="Arial"/>
          <w:sz w:val="20"/>
          <w:szCs w:val="20"/>
        </w:rPr>
      </w:pPr>
      <w:r w:rsidRPr="0031207C">
        <w:rPr>
          <w:rFonts w:ascii="Arial" w:hAnsi="Arial" w:cs="Arial"/>
          <w:sz w:val="20"/>
          <w:szCs w:val="20"/>
        </w:rPr>
        <w:tab/>
      </w:r>
      <w:r w:rsidRPr="0031207C">
        <w:rPr>
          <w:rFonts w:ascii="Arial" w:hAnsi="Arial" w:cs="Arial"/>
          <w:sz w:val="20"/>
          <w:szCs w:val="20"/>
        </w:rPr>
        <w:tab/>
      </w:r>
      <w:r w:rsidR="00BF1995">
        <w:rPr>
          <w:rFonts w:ascii="Arial" w:hAnsi="Arial" w:cs="Arial"/>
          <w:sz w:val="20"/>
          <w:szCs w:val="20"/>
        </w:rPr>
        <w:tab/>
      </w:r>
      <w:r w:rsidR="00045FD3">
        <w:rPr>
          <w:rFonts w:ascii="Arial" w:hAnsi="Arial" w:cs="Arial"/>
          <w:sz w:val="20"/>
          <w:szCs w:val="20"/>
        </w:rPr>
        <w:t>tim.steele</w:t>
      </w:r>
      <w:r w:rsidR="0067260B" w:rsidRPr="0031207C">
        <w:rPr>
          <w:rFonts w:ascii="Arial" w:hAnsi="Arial" w:cs="Arial"/>
          <w:sz w:val="20"/>
          <w:szCs w:val="20"/>
        </w:rPr>
        <w:t>@bnymellon.com</w:t>
      </w:r>
      <w:r w:rsidRPr="0031207C">
        <w:rPr>
          <w:rFonts w:ascii="Arial" w:hAnsi="Arial" w:cs="Arial"/>
          <w:sz w:val="20"/>
          <w:szCs w:val="20"/>
        </w:rPr>
        <w:tab/>
      </w:r>
      <w:r w:rsidR="0014195A">
        <w:rPr>
          <w:rFonts w:ascii="Arial" w:hAnsi="Arial" w:cs="Arial"/>
          <w:sz w:val="20"/>
          <w:szCs w:val="20"/>
        </w:rPr>
        <w:t xml:space="preserve"> </w:t>
      </w:r>
    </w:p>
    <w:p w:rsidR="009E2EB6" w:rsidRDefault="009E2EB6" w:rsidP="009E2EB6">
      <w:pPr>
        <w:rPr>
          <w:rFonts w:ascii="Arial" w:hAnsi="Arial" w:cs="Arial"/>
          <w:sz w:val="20"/>
          <w:szCs w:val="20"/>
        </w:rPr>
      </w:pPr>
    </w:p>
    <w:p w:rsidR="00AE6822" w:rsidRDefault="00457F66" w:rsidP="00457F66">
      <w:pPr>
        <w:autoSpaceDE w:val="0"/>
        <w:autoSpaceDN w:val="0"/>
        <w:jc w:val="center"/>
        <w:rPr>
          <w:rFonts w:ascii="Arial" w:hAnsi="Arial" w:cs="Arial"/>
          <w:b/>
          <w:bCs/>
          <w:sz w:val="22"/>
          <w:szCs w:val="22"/>
        </w:rPr>
      </w:pPr>
      <w:r>
        <w:rPr>
          <w:rFonts w:ascii="Arial" w:hAnsi="Arial" w:cs="Arial"/>
          <w:b/>
          <w:bCs/>
          <w:sz w:val="22"/>
          <w:szCs w:val="22"/>
        </w:rPr>
        <w:t xml:space="preserve">Over 80% of </w:t>
      </w:r>
      <w:r w:rsidR="000267D4">
        <w:rPr>
          <w:rFonts w:ascii="Arial" w:hAnsi="Arial" w:cs="Arial"/>
          <w:b/>
          <w:bCs/>
          <w:sz w:val="22"/>
          <w:szCs w:val="22"/>
        </w:rPr>
        <w:t xml:space="preserve">fund </w:t>
      </w:r>
      <w:r>
        <w:rPr>
          <w:rFonts w:ascii="Arial" w:hAnsi="Arial" w:cs="Arial"/>
          <w:b/>
          <w:bCs/>
          <w:sz w:val="22"/>
          <w:szCs w:val="22"/>
        </w:rPr>
        <w:t xml:space="preserve">managers have yet to seek AIFMD </w:t>
      </w:r>
      <w:r w:rsidR="00CC39E6">
        <w:rPr>
          <w:rFonts w:ascii="Arial" w:hAnsi="Arial" w:cs="Arial"/>
          <w:b/>
          <w:bCs/>
          <w:sz w:val="22"/>
          <w:szCs w:val="22"/>
        </w:rPr>
        <w:t>authoris</w:t>
      </w:r>
      <w:r>
        <w:rPr>
          <w:rFonts w:ascii="Arial" w:hAnsi="Arial" w:cs="Arial"/>
          <w:b/>
          <w:bCs/>
          <w:sz w:val="22"/>
          <w:szCs w:val="22"/>
        </w:rPr>
        <w:t>ation</w:t>
      </w:r>
    </w:p>
    <w:p w:rsidR="008A4EB1" w:rsidRPr="00AE6822" w:rsidRDefault="00AE6822" w:rsidP="00AE6822">
      <w:pPr>
        <w:autoSpaceDE w:val="0"/>
        <w:autoSpaceDN w:val="0"/>
        <w:jc w:val="center"/>
        <w:rPr>
          <w:rFonts w:ascii="Arial" w:hAnsi="Arial" w:cs="Arial"/>
          <w:b/>
          <w:bCs/>
          <w:sz w:val="22"/>
          <w:szCs w:val="22"/>
        </w:rPr>
      </w:pPr>
      <w:r>
        <w:rPr>
          <w:rFonts w:ascii="Arial" w:hAnsi="Arial" w:cs="Arial"/>
          <w:b/>
          <w:bCs/>
          <w:sz w:val="22"/>
          <w:szCs w:val="22"/>
        </w:rPr>
        <w:t xml:space="preserve">as July compliance </w:t>
      </w:r>
      <w:r w:rsidR="00457F66">
        <w:rPr>
          <w:rFonts w:ascii="Arial" w:hAnsi="Arial" w:cs="Arial"/>
          <w:b/>
          <w:bCs/>
          <w:sz w:val="22"/>
          <w:szCs w:val="22"/>
        </w:rPr>
        <w:t>deadline looms, according to new BNY Mellon survey</w:t>
      </w:r>
    </w:p>
    <w:p w:rsidR="00543A03" w:rsidRPr="00AE6822" w:rsidRDefault="00543A03" w:rsidP="00471F02">
      <w:pPr>
        <w:autoSpaceDE w:val="0"/>
        <w:autoSpaceDN w:val="0"/>
        <w:jc w:val="center"/>
        <w:rPr>
          <w:rFonts w:ascii="Arial" w:hAnsi="Arial" w:cs="Arial"/>
          <w:b/>
          <w:bCs/>
          <w:sz w:val="22"/>
          <w:szCs w:val="22"/>
          <w:lang w:val="en-GB"/>
        </w:rPr>
      </w:pPr>
    </w:p>
    <w:p w:rsidR="00457F66" w:rsidRDefault="00471F02" w:rsidP="00260ED3">
      <w:pPr>
        <w:autoSpaceDE w:val="0"/>
        <w:autoSpaceDN w:val="0"/>
        <w:jc w:val="both"/>
        <w:rPr>
          <w:rFonts w:ascii="Arial" w:hAnsi="Arial" w:cs="Arial"/>
          <w:sz w:val="20"/>
          <w:szCs w:val="20"/>
          <w:lang w:val="en-GB"/>
        </w:rPr>
      </w:pPr>
      <w:r w:rsidRPr="00AE6822">
        <w:rPr>
          <w:rFonts w:ascii="Arial" w:hAnsi="Arial" w:cs="Arial"/>
          <w:sz w:val="20"/>
          <w:szCs w:val="20"/>
          <w:lang w:val="en-GB"/>
        </w:rPr>
        <w:t xml:space="preserve">LONDON, </w:t>
      </w:r>
      <w:r w:rsidR="00AE6822" w:rsidRPr="00AE6822">
        <w:rPr>
          <w:rFonts w:ascii="Arial" w:hAnsi="Arial" w:cs="Arial"/>
          <w:sz w:val="20"/>
          <w:szCs w:val="20"/>
          <w:lang w:val="en-GB"/>
        </w:rPr>
        <w:t>January 20, 2014</w:t>
      </w:r>
      <w:r w:rsidR="0014195A" w:rsidRPr="00AE6822">
        <w:rPr>
          <w:rFonts w:ascii="Arial" w:hAnsi="Arial" w:cs="Arial"/>
          <w:sz w:val="20"/>
          <w:szCs w:val="20"/>
          <w:lang w:val="en-GB"/>
        </w:rPr>
        <w:t xml:space="preserve"> </w:t>
      </w:r>
      <w:r w:rsidRPr="00AE6822">
        <w:rPr>
          <w:rFonts w:ascii="Arial" w:hAnsi="Arial" w:cs="Arial"/>
          <w:sz w:val="20"/>
          <w:szCs w:val="20"/>
          <w:lang w:val="en-GB"/>
        </w:rPr>
        <w:t>–</w:t>
      </w:r>
      <w:r w:rsidR="00457F66" w:rsidRPr="00AE6822">
        <w:rPr>
          <w:rFonts w:ascii="Arial" w:hAnsi="Arial" w:cs="Arial"/>
          <w:sz w:val="20"/>
          <w:szCs w:val="20"/>
          <w:lang w:val="en-GB"/>
        </w:rPr>
        <w:t xml:space="preserve"> With </w:t>
      </w:r>
      <w:r w:rsidR="00045FD3" w:rsidRPr="00AE6822">
        <w:rPr>
          <w:rFonts w:ascii="Arial" w:hAnsi="Arial" w:cs="Arial"/>
          <w:sz w:val="20"/>
          <w:szCs w:val="20"/>
          <w:lang w:val="en-GB"/>
        </w:rPr>
        <w:t xml:space="preserve">only </w:t>
      </w:r>
      <w:r w:rsidR="00045FD3">
        <w:rPr>
          <w:rFonts w:ascii="Arial" w:hAnsi="Arial" w:cs="Arial"/>
          <w:sz w:val="20"/>
          <w:szCs w:val="20"/>
          <w:lang w:val="en-GB"/>
        </w:rPr>
        <w:t>six months to go until full implementation of the Alternative Investment Fund Managers Directive (AIFMD)</w:t>
      </w:r>
      <w:r w:rsidR="00457F66">
        <w:rPr>
          <w:rFonts w:ascii="Arial" w:hAnsi="Arial" w:cs="Arial"/>
          <w:sz w:val="20"/>
          <w:szCs w:val="20"/>
          <w:lang w:val="en-GB"/>
        </w:rPr>
        <w:t xml:space="preserve"> on July 22</w:t>
      </w:r>
      <w:r w:rsidR="00045FD3">
        <w:rPr>
          <w:rFonts w:ascii="Arial" w:hAnsi="Arial" w:cs="Arial"/>
          <w:sz w:val="20"/>
          <w:szCs w:val="20"/>
          <w:lang w:val="en-GB"/>
        </w:rPr>
        <w:t xml:space="preserve">, </w:t>
      </w:r>
      <w:r w:rsidR="00457F66">
        <w:rPr>
          <w:rFonts w:ascii="Arial" w:hAnsi="Arial" w:cs="Arial"/>
          <w:sz w:val="20"/>
          <w:szCs w:val="20"/>
          <w:lang w:val="en-GB"/>
        </w:rPr>
        <w:t xml:space="preserve">new research by BNY Mellon, the global leader in investment management and investment services, has found that </w:t>
      </w:r>
      <w:r w:rsidR="00FF734F">
        <w:rPr>
          <w:rFonts w:ascii="Arial" w:hAnsi="Arial" w:cs="Arial"/>
          <w:sz w:val="20"/>
          <w:szCs w:val="20"/>
          <w:lang w:val="en-GB"/>
        </w:rPr>
        <w:t>fewer</w:t>
      </w:r>
      <w:r w:rsidR="009F6641">
        <w:rPr>
          <w:rFonts w:ascii="Arial" w:hAnsi="Arial" w:cs="Arial"/>
          <w:sz w:val="20"/>
          <w:szCs w:val="20"/>
          <w:lang w:val="en-GB"/>
        </w:rPr>
        <w:t xml:space="preserve"> than 20</w:t>
      </w:r>
      <w:r w:rsidR="00806751">
        <w:rPr>
          <w:rFonts w:ascii="Arial" w:hAnsi="Arial" w:cs="Arial"/>
          <w:sz w:val="20"/>
          <w:szCs w:val="20"/>
          <w:lang w:val="en-GB"/>
        </w:rPr>
        <w:t xml:space="preserve"> per cent of </w:t>
      </w:r>
      <w:r w:rsidR="000267D4">
        <w:rPr>
          <w:rFonts w:ascii="Arial" w:hAnsi="Arial" w:cs="Arial"/>
          <w:sz w:val="20"/>
          <w:szCs w:val="20"/>
          <w:lang w:val="en-GB"/>
        </w:rPr>
        <w:t xml:space="preserve">alternative investment fund managers </w:t>
      </w:r>
      <w:r w:rsidR="0067428A">
        <w:rPr>
          <w:rFonts w:ascii="Arial" w:hAnsi="Arial" w:cs="Arial"/>
          <w:sz w:val="20"/>
          <w:szCs w:val="20"/>
          <w:lang w:val="en-GB"/>
        </w:rPr>
        <w:t xml:space="preserve">(AIFMs) </w:t>
      </w:r>
      <w:r w:rsidR="00045FD3">
        <w:rPr>
          <w:rFonts w:ascii="Arial" w:hAnsi="Arial" w:cs="Arial"/>
          <w:sz w:val="20"/>
          <w:szCs w:val="20"/>
          <w:lang w:val="en-GB"/>
        </w:rPr>
        <w:t>have</w:t>
      </w:r>
      <w:r w:rsidR="00806751" w:rsidRPr="00806751">
        <w:rPr>
          <w:rFonts w:ascii="Arial" w:hAnsi="Arial" w:cs="Arial"/>
          <w:sz w:val="20"/>
          <w:szCs w:val="20"/>
          <w:lang w:val="en-GB"/>
        </w:rPr>
        <w:t xml:space="preserve"> </w:t>
      </w:r>
      <w:r w:rsidR="00533881" w:rsidRPr="00806751">
        <w:rPr>
          <w:rFonts w:ascii="Arial" w:hAnsi="Arial" w:cs="Arial"/>
          <w:sz w:val="20"/>
          <w:szCs w:val="20"/>
          <w:lang w:val="en-GB"/>
        </w:rPr>
        <w:t>submit</w:t>
      </w:r>
      <w:r w:rsidR="00806751" w:rsidRPr="00806751">
        <w:rPr>
          <w:rFonts w:ascii="Arial" w:hAnsi="Arial" w:cs="Arial"/>
          <w:sz w:val="20"/>
          <w:szCs w:val="20"/>
          <w:lang w:val="en-GB"/>
        </w:rPr>
        <w:t>ted</w:t>
      </w:r>
      <w:r w:rsidR="00045FD3">
        <w:rPr>
          <w:rFonts w:ascii="Arial" w:hAnsi="Arial" w:cs="Arial"/>
          <w:sz w:val="20"/>
          <w:szCs w:val="20"/>
          <w:lang w:val="en-GB"/>
        </w:rPr>
        <w:t xml:space="preserve"> an</w:t>
      </w:r>
      <w:r w:rsidR="00533881" w:rsidRPr="00806751">
        <w:rPr>
          <w:rFonts w:ascii="Arial" w:hAnsi="Arial" w:cs="Arial"/>
          <w:sz w:val="20"/>
          <w:szCs w:val="20"/>
          <w:lang w:val="en-GB"/>
        </w:rPr>
        <w:t xml:space="preserve"> application</w:t>
      </w:r>
      <w:r w:rsidR="00045FD3">
        <w:rPr>
          <w:rFonts w:ascii="Arial" w:hAnsi="Arial" w:cs="Arial"/>
          <w:sz w:val="20"/>
          <w:szCs w:val="20"/>
          <w:lang w:val="en-GB"/>
        </w:rPr>
        <w:t xml:space="preserve"> </w:t>
      </w:r>
      <w:r w:rsidR="00F22575" w:rsidRPr="00806751">
        <w:rPr>
          <w:rFonts w:ascii="Arial" w:hAnsi="Arial" w:cs="Arial"/>
          <w:sz w:val="20"/>
          <w:szCs w:val="20"/>
          <w:lang w:val="en-GB"/>
        </w:rPr>
        <w:t>to their local regulator</w:t>
      </w:r>
      <w:r w:rsidR="00F22575">
        <w:rPr>
          <w:rFonts w:ascii="Arial" w:hAnsi="Arial" w:cs="Arial"/>
          <w:sz w:val="20"/>
          <w:szCs w:val="20"/>
          <w:lang w:val="en-GB"/>
        </w:rPr>
        <w:t xml:space="preserve"> </w:t>
      </w:r>
      <w:r w:rsidR="00045FD3">
        <w:rPr>
          <w:rFonts w:ascii="Arial" w:hAnsi="Arial" w:cs="Arial"/>
          <w:sz w:val="20"/>
          <w:szCs w:val="20"/>
          <w:lang w:val="en-GB"/>
        </w:rPr>
        <w:t>for AIFMD authorisation</w:t>
      </w:r>
      <w:r w:rsidR="00255B46">
        <w:rPr>
          <w:rFonts w:ascii="Arial" w:hAnsi="Arial" w:cs="Arial"/>
          <w:sz w:val="20"/>
          <w:szCs w:val="20"/>
          <w:lang w:val="en-GB"/>
        </w:rPr>
        <w:t xml:space="preserve">. </w:t>
      </w:r>
    </w:p>
    <w:p w:rsidR="00457F66" w:rsidRDefault="00457F66" w:rsidP="00260ED3">
      <w:pPr>
        <w:autoSpaceDE w:val="0"/>
        <w:autoSpaceDN w:val="0"/>
        <w:jc w:val="both"/>
        <w:rPr>
          <w:rFonts w:ascii="Arial" w:hAnsi="Arial" w:cs="Arial"/>
          <w:sz w:val="20"/>
          <w:szCs w:val="20"/>
          <w:lang w:val="en-GB"/>
        </w:rPr>
      </w:pPr>
    </w:p>
    <w:p w:rsidR="00255B46" w:rsidRDefault="00584CED" w:rsidP="00260ED3">
      <w:pPr>
        <w:autoSpaceDE w:val="0"/>
        <w:autoSpaceDN w:val="0"/>
        <w:jc w:val="both"/>
        <w:rPr>
          <w:rFonts w:ascii="Arial" w:hAnsi="Arial" w:cs="Arial"/>
          <w:sz w:val="20"/>
          <w:szCs w:val="20"/>
          <w:lang w:val="en-GB"/>
        </w:rPr>
      </w:pPr>
      <w:r>
        <w:rPr>
          <w:rFonts w:ascii="Arial" w:hAnsi="Arial" w:cs="Arial"/>
          <w:sz w:val="20"/>
          <w:szCs w:val="20"/>
          <w:lang w:val="en-GB"/>
        </w:rPr>
        <w:t xml:space="preserve">Given </w:t>
      </w:r>
      <w:r w:rsidR="00AE6822">
        <w:rPr>
          <w:rFonts w:ascii="Arial" w:hAnsi="Arial" w:cs="Arial"/>
          <w:sz w:val="20"/>
          <w:szCs w:val="20"/>
          <w:lang w:val="en-GB"/>
        </w:rPr>
        <w:t>that securing</w:t>
      </w:r>
      <w:r>
        <w:rPr>
          <w:rFonts w:ascii="Arial" w:hAnsi="Arial" w:cs="Arial"/>
          <w:sz w:val="20"/>
          <w:szCs w:val="20"/>
          <w:lang w:val="en-GB"/>
        </w:rPr>
        <w:t xml:space="preserve"> authorisation</w:t>
      </w:r>
      <w:r w:rsidR="00AE6822">
        <w:rPr>
          <w:rFonts w:ascii="Arial" w:hAnsi="Arial" w:cs="Arial"/>
          <w:sz w:val="20"/>
          <w:szCs w:val="20"/>
          <w:lang w:val="en-GB"/>
        </w:rPr>
        <w:t xml:space="preserve"> typically takes a number of months</w:t>
      </w:r>
      <w:r>
        <w:rPr>
          <w:rFonts w:ascii="Arial" w:hAnsi="Arial" w:cs="Arial"/>
          <w:sz w:val="20"/>
          <w:szCs w:val="20"/>
          <w:lang w:val="en-GB"/>
        </w:rPr>
        <w:t>, bottlenecks and delays are now likely</w:t>
      </w:r>
      <w:r w:rsidR="00AE6822">
        <w:rPr>
          <w:rFonts w:ascii="Arial" w:hAnsi="Arial" w:cs="Arial"/>
          <w:sz w:val="20"/>
          <w:szCs w:val="20"/>
          <w:lang w:val="en-GB"/>
        </w:rPr>
        <w:t xml:space="preserve"> to develop</w:t>
      </w:r>
      <w:r>
        <w:rPr>
          <w:rFonts w:ascii="Arial" w:hAnsi="Arial" w:cs="Arial"/>
          <w:sz w:val="20"/>
          <w:szCs w:val="20"/>
          <w:lang w:val="en-GB"/>
        </w:rPr>
        <w:t>, putting even greater pressure</w:t>
      </w:r>
      <w:r w:rsidR="00255B46">
        <w:rPr>
          <w:rFonts w:ascii="Arial" w:hAnsi="Arial" w:cs="Arial"/>
          <w:sz w:val="20"/>
          <w:szCs w:val="20"/>
          <w:lang w:val="en-GB"/>
        </w:rPr>
        <w:t xml:space="preserve"> on AIFMs, depositaries and services providers </w:t>
      </w:r>
      <w:r>
        <w:rPr>
          <w:rFonts w:ascii="Arial" w:hAnsi="Arial" w:cs="Arial"/>
          <w:sz w:val="20"/>
          <w:szCs w:val="20"/>
          <w:lang w:val="en-GB"/>
        </w:rPr>
        <w:t>as they seek to implement</w:t>
      </w:r>
      <w:r w:rsidR="00255B46">
        <w:rPr>
          <w:rFonts w:ascii="Arial" w:hAnsi="Arial" w:cs="Arial"/>
          <w:sz w:val="20"/>
          <w:szCs w:val="20"/>
          <w:lang w:val="en-GB"/>
        </w:rPr>
        <w:t xml:space="preserve"> the necessary changes</w:t>
      </w:r>
      <w:r w:rsidR="00B33B53">
        <w:rPr>
          <w:rFonts w:ascii="Arial" w:hAnsi="Arial" w:cs="Arial"/>
          <w:sz w:val="20"/>
          <w:szCs w:val="20"/>
          <w:lang w:val="en-GB"/>
        </w:rPr>
        <w:t xml:space="preserve"> in time for July’s deadline</w:t>
      </w:r>
      <w:r w:rsidR="00255B46">
        <w:rPr>
          <w:rFonts w:ascii="Arial" w:hAnsi="Arial" w:cs="Arial"/>
          <w:sz w:val="20"/>
          <w:szCs w:val="20"/>
          <w:lang w:val="en-GB"/>
        </w:rPr>
        <w:t xml:space="preserve">.  </w:t>
      </w:r>
    </w:p>
    <w:p w:rsidR="00255B46" w:rsidRDefault="00255B46" w:rsidP="00260ED3">
      <w:pPr>
        <w:autoSpaceDE w:val="0"/>
        <w:autoSpaceDN w:val="0"/>
        <w:jc w:val="both"/>
        <w:rPr>
          <w:rFonts w:ascii="Arial" w:hAnsi="Arial" w:cs="Arial"/>
          <w:sz w:val="20"/>
          <w:szCs w:val="20"/>
          <w:lang w:val="en-GB"/>
        </w:rPr>
      </w:pPr>
    </w:p>
    <w:p w:rsidR="00E05D67" w:rsidRDefault="00584CED" w:rsidP="00260ED3">
      <w:pPr>
        <w:autoSpaceDE w:val="0"/>
        <w:autoSpaceDN w:val="0"/>
        <w:jc w:val="both"/>
        <w:rPr>
          <w:rFonts w:ascii="Arial" w:hAnsi="Arial" w:cs="Arial"/>
          <w:sz w:val="20"/>
          <w:szCs w:val="20"/>
          <w:lang w:val="en-GB"/>
        </w:rPr>
      </w:pPr>
      <w:r>
        <w:rPr>
          <w:rFonts w:ascii="Arial" w:hAnsi="Arial" w:cs="Arial"/>
          <w:sz w:val="20"/>
          <w:szCs w:val="20"/>
          <w:lang w:val="en-GB"/>
        </w:rPr>
        <w:t>In a</w:t>
      </w:r>
      <w:r w:rsidR="00045FD3">
        <w:rPr>
          <w:rFonts w:ascii="Arial" w:hAnsi="Arial" w:cs="Arial"/>
          <w:sz w:val="20"/>
          <w:szCs w:val="20"/>
          <w:lang w:val="en-GB"/>
        </w:rPr>
        <w:t xml:space="preserve"> </w:t>
      </w:r>
      <w:r w:rsidR="00255B46">
        <w:rPr>
          <w:rFonts w:ascii="Arial" w:hAnsi="Arial" w:cs="Arial"/>
          <w:sz w:val="20"/>
          <w:szCs w:val="20"/>
          <w:lang w:val="en-GB"/>
        </w:rPr>
        <w:t>similar survey conducted by BNY Mellon in July 2013</w:t>
      </w:r>
      <w:r w:rsidR="00045FD3">
        <w:rPr>
          <w:rFonts w:ascii="Arial" w:hAnsi="Arial" w:cs="Arial"/>
          <w:sz w:val="20"/>
          <w:szCs w:val="20"/>
          <w:lang w:val="en-GB"/>
        </w:rPr>
        <w:t>,</w:t>
      </w:r>
      <w:r w:rsidR="00255B46">
        <w:rPr>
          <w:rFonts w:ascii="Arial" w:hAnsi="Arial" w:cs="Arial"/>
          <w:sz w:val="20"/>
          <w:szCs w:val="20"/>
          <w:lang w:val="en-GB"/>
        </w:rPr>
        <w:t xml:space="preserve"> </w:t>
      </w:r>
      <w:r w:rsidR="00B5504F">
        <w:rPr>
          <w:rFonts w:ascii="Arial" w:hAnsi="Arial" w:cs="Arial"/>
          <w:sz w:val="20"/>
          <w:szCs w:val="20"/>
          <w:lang w:val="en-GB"/>
        </w:rPr>
        <w:t xml:space="preserve">26% </w:t>
      </w:r>
      <w:r w:rsidR="00FF734F">
        <w:rPr>
          <w:rFonts w:ascii="Arial" w:hAnsi="Arial" w:cs="Arial"/>
          <w:sz w:val="20"/>
          <w:szCs w:val="20"/>
          <w:lang w:val="en-GB"/>
        </w:rPr>
        <w:t xml:space="preserve">of respondents </w:t>
      </w:r>
      <w:r>
        <w:rPr>
          <w:rFonts w:ascii="Arial" w:hAnsi="Arial" w:cs="Arial"/>
          <w:sz w:val="20"/>
          <w:szCs w:val="20"/>
          <w:lang w:val="en-GB"/>
        </w:rPr>
        <w:t xml:space="preserve">had said they </w:t>
      </w:r>
      <w:r w:rsidR="00255B46">
        <w:rPr>
          <w:rFonts w:ascii="Arial" w:hAnsi="Arial" w:cs="Arial"/>
          <w:sz w:val="20"/>
          <w:szCs w:val="20"/>
          <w:lang w:val="en-GB"/>
        </w:rPr>
        <w:t xml:space="preserve">planned </w:t>
      </w:r>
      <w:r w:rsidR="00FF734F">
        <w:rPr>
          <w:rFonts w:ascii="Arial" w:hAnsi="Arial" w:cs="Arial"/>
          <w:sz w:val="20"/>
          <w:szCs w:val="20"/>
          <w:lang w:val="en-GB"/>
        </w:rPr>
        <w:t>to submit their</w:t>
      </w:r>
      <w:r w:rsidR="00255B46">
        <w:rPr>
          <w:rFonts w:ascii="Arial" w:hAnsi="Arial" w:cs="Arial"/>
          <w:sz w:val="20"/>
          <w:szCs w:val="20"/>
          <w:lang w:val="en-GB"/>
        </w:rPr>
        <w:t xml:space="preserve"> </w:t>
      </w:r>
      <w:r w:rsidR="00FF734F">
        <w:rPr>
          <w:rFonts w:ascii="Arial" w:hAnsi="Arial" w:cs="Arial"/>
          <w:sz w:val="20"/>
          <w:szCs w:val="20"/>
          <w:lang w:val="en-GB"/>
        </w:rPr>
        <w:t>application</w:t>
      </w:r>
      <w:r w:rsidR="00B33B53">
        <w:rPr>
          <w:rFonts w:ascii="Arial" w:hAnsi="Arial" w:cs="Arial"/>
          <w:sz w:val="20"/>
          <w:szCs w:val="20"/>
          <w:lang w:val="en-GB"/>
        </w:rPr>
        <w:t xml:space="preserve"> during</w:t>
      </w:r>
      <w:r w:rsidR="00FF734F">
        <w:rPr>
          <w:rFonts w:ascii="Arial" w:hAnsi="Arial" w:cs="Arial"/>
          <w:sz w:val="20"/>
          <w:szCs w:val="20"/>
          <w:lang w:val="en-GB"/>
        </w:rPr>
        <w:t xml:space="preserve"> 2013.</w:t>
      </w:r>
      <w:r w:rsidR="00255B46">
        <w:rPr>
          <w:rFonts w:ascii="Arial" w:hAnsi="Arial" w:cs="Arial"/>
          <w:sz w:val="20"/>
          <w:szCs w:val="20"/>
          <w:lang w:val="en-GB"/>
        </w:rPr>
        <w:t xml:space="preserve"> </w:t>
      </w:r>
      <w:r w:rsidR="00045FD3">
        <w:rPr>
          <w:rFonts w:ascii="Arial" w:hAnsi="Arial" w:cs="Arial"/>
          <w:sz w:val="20"/>
          <w:szCs w:val="20"/>
          <w:lang w:val="en-GB"/>
        </w:rPr>
        <w:t>W</w:t>
      </w:r>
      <w:r w:rsidR="00255B46">
        <w:rPr>
          <w:rFonts w:ascii="Arial" w:hAnsi="Arial" w:cs="Arial"/>
          <w:sz w:val="20"/>
          <w:szCs w:val="20"/>
          <w:lang w:val="en-GB"/>
        </w:rPr>
        <w:t xml:space="preserve">ith </w:t>
      </w:r>
      <w:r w:rsidR="00E05D67">
        <w:rPr>
          <w:rFonts w:ascii="Arial" w:hAnsi="Arial" w:cs="Arial"/>
          <w:sz w:val="20"/>
          <w:szCs w:val="20"/>
          <w:lang w:val="en-GB"/>
        </w:rPr>
        <w:t xml:space="preserve">the deadline only months away, a significant </w:t>
      </w:r>
      <w:r>
        <w:rPr>
          <w:rFonts w:ascii="Arial" w:hAnsi="Arial" w:cs="Arial"/>
          <w:sz w:val="20"/>
          <w:szCs w:val="20"/>
          <w:lang w:val="en-GB"/>
        </w:rPr>
        <w:t xml:space="preserve">number </w:t>
      </w:r>
      <w:r w:rsidR="00E05D67">
        <w:rPr>
          <w:rFonts w:ascii="Arial" w:hAnsi="Arial" w:cs="Arial"/>
          <w:sz w:val="20"/>
          <w:szCs w:val="20"/>
          <w:lang w:val="en-GB"/>
        </w:rPr>
        <w:t xml:space="preserve">of </w:t>
      </w:r>
      <w:r w:rsidR="00045FD3">
        <w:rPr>
          <w:rFonts w:ascii="Arial" w:hAnsi="Arial" w:cs="Arial"/>
          <w:sz w:val="20"/>
          <w:szCs w:val="20"/>
          <w:lang w:val="en-GB"/>
        </w:rPr>
        <w:t>alternative investment funds (</w:t>
      </w:r>
      <w:r w:rsidR="00E05D67">
        <w:rPr>
          <w:rFonts w:ascii="Arial" w:hAnsi="Arial" w:cs="Arial"/>
          <w:sz w:val="20"/>
          <w:szCs w:val="20"/>
          <w:lang w:val="en-GB"/>
        </w:rPr>
        <w:t>AIFs</w:t>
      </w:r>
      <w:r w:rsidR="00045FD3">
        <w:rPr>
          <w:rFonts w:ascii="Arial" w:hAnsi="Arial" w:cs="Arial"/>
          <w:sz w:val="20"/>
          <w:szCs w:val="20"/>
          <w:lang w:val="en-GB"/>
        </w:rPr>
        <w:t>)</w:t>
      </w:r>
      <w:r w:rsidR="00E05D67">
        <w:rPr>
          <w:rFonts w:ascii="Arial" w:hAnsi="Arial" w:cs="Arial"/>
          <w:sz w:val="20"/>
          <w:szCs w:val="20"/>
          <w:lang w:val="en-GB"/>
        </w:rPr>
        <w:t xml:space="preserve"> are </w:t>
      </w:r>
      <w:r w:rsidR="00045FD3">
        <w:rPr>
          <w:rFonts w:ascii="Arial" w:hAnsi="Arial" w:cs="Arial"/>
          <w:sz w:val="20"/>
          <w:szCs w:val="20"/>
          <w:lang w:val="en-GB"/>
        </w:rPr>
        <w:t>yet to finalise their plans to</w:t>
      </w:r>
      <w:r w:rsidR="00B33B53">
        <w:rPr>
          <w:rFonts w:ascii="Arial" w:hAnsi="Arial" w:cs="Arial"/>
          <w:sz w:val="20"/>
          <w:szCs w:val="20"/>
          <w:lang w:val="en-GB"/>
        </w:rPr>
        <w:t>wards</w:t>
      </w:r>
      <w:r w:rsidR="00045FD3">
        <w:rPr>
          <w:rFonts w:ascii="Arial" w:hAnsi="Arial" w:cs="Arial"/>
          <w:sz w:val="20"/>
          <w:szCs w:val="20"/>
          <w:lang w:val="en-GB"/>
        </w:rPr>
        <w:t xml:space="preserve"> full compliance</w:t>
      </w:r>
      <w:r>
        <w:rPr>
          <w:rFonts w:ascii="Arial" w:hAnsi="Arial" w:cs="Arial"/>
          <w:sz w:val="20"/>
          <w:szCs w:val="20"/>
          <w:lang w:val="en-GB"/>
        </w:rPr>
        <w:t>, with</w:t>
      </w:r>
      <w:r w:rsidR="00045FD3">
        <w:rPr>
          <w:rFonts w:ascii="Arial" w:hAnsi="Arial" w:cs="Arial"/>
          <w:sz w:val="20"/>
          <w:szCs w:val="20"/>
          <w:lang w:val="en-GB"/>
        </w:rPr>
        <w:t xml:space="preserve"> </w:t>
      </w:r>
      <w:r w:rsidR="00B5504F">
        <w:rPr>
          <w:rFonts w:ascii="Arial" w:hAnsi="Arial" w:cs="Arial"/>
          <w:sz w:val="20"/>
          <w:szCs w:val="20"/>
          <w:lang w:val="en-GB"/>
        </w:rPr>
        <w:t xml:space="preserve">37% </w:t>
      </w:r>
      <w:r>
        <w:rPr>
          <w:rFonts w:ascii="Arial" w:hAnsi="Arial" w:cs="Arial"/>
          <w:sz w:val="20"/>
          <w:szCs w:val="20"/>
          <w:lang w:val="en-GB"/>
        </w:rPr>
        <w:t xml:space="preserve">saying they </w:t>
      </w:r>
      <w:r w:rsidR="00B33B53">
        <w:rPr>
          <w:rFonts w:ascii="Arial" w:hAnsi="Arial" w:cs="Arial"/>
          <w:sz w:val="20"/>
          <w:szCs w:val="20"/>
          <w:lang w:val="en-GB"/>
        </w:rPr>
        <w:t xml:space="preserve">are </w:t>
      </w:r>
      <w:r w:rsidR="00E05D67">
        <w:rPr>
          <w:rFonts w:ascii="Arial" w:hAnsi="Arial" w:cs="Arial"/>
          <w:sz w:val="20"/>
          <w:szCs w:val="20"/>
          <w:lang w:val="en-GB"/>
        </w:rPr>
        <w:t xml:space="preserve">unclear </w:t>
      </w:r>
      <w:r>
        <w:rPr>
          <w:rFonts w:ascii="Arial" w:hAnsi="Arial" w:cs="Arial"/>
          <w:sz w:val="20"/>
          <w:szCs w:val="20"/>
          <w:lang w:val="en-GB"/>
        </w:rPr>
        <w:t xml:space="preserve">as to </w:t>
      </w:r>
      <w:r w:rsidR="00E05D67">
        <w:rPr>
          <w:rFonts w:ascii="Arial" w:hAnsi="Arial" w:cs="Arial"/>
          <w:sz w:val="20"/>
          <w:szCs w:val="20"/>
          <w:lang w:val="en-GB"/>
        </w:rPr>
        <w:t xml:space="preserve">how they will address the additional requirements </w:t>
      </w:r>
      <w:r>
        <w:rPr>
          <w:rFonts w:ascii="Arial" w:hAnsi="Arial" w:cs="Arial"/>
          <w:sz w:val="20"/>
          <w:szCs w:val="20"/>
          <w:lang w:val="en-GB"/>
        </w:rPr>
        <w:t xml:space="preserve">around </w:t>
      </w:r>
      <w:r w:rsidR="00E05D67">
        <w:rPr>
          <w:rFonts w:ascii="Arial" w:hAnsi="Arial" w:cs="Arial"/>
          <w:sz w:val="20"/>
          <w:szCs w:val="20"/>
          <w:lang w:val="en-GB"/>
        </w:rPr>
        <w:t>regulatory reporting.</w:t>
      </w:r>
      <w:r w:rsidR="009F524E">
        <w:rPr>
          <w:rFonts w:ascii="Arial" w:hAnsi="Arial" w:cs="Arial"/>
          <w:sz w:val="20"/>
          <w:szCs w:val="20"/>
          <w:lang w:val="en-GB"/>
        </w:rPr>
        <w:t xml:space="preserve">  </w:t>
      </w:r>
    </w:p>
    <w:p w:rsidR="00A655DF" w:rsidRDefault="00A655DF" w:rsidP="00260ED3">
      <w:pPr>
        <w:autoSpaceDE w:val="0"/>
        <w:autoSpaceDN w:val="0"/>
        <w:jc w:val="both"/>
        <w:rPr>
          <w:rFonts w:ascii="Arial" w:hAnsi="Arial" w:cs="Arial"/>
          <w:sz w:val="20"/>
          <w:szCs w:val="20"/>
          <w:lang w:val="en-GB"/>
        </w:rPr>
      </w:pPr>
    </w:p>
    <w:p w:rsidR="00471F02" w:rsidRDefault="00A707D1" w:rsidP="00260ED3">
      <w:pPr>
        <w:autoSpaceDE w:val="0"/>
        <w:autoSpaceDN w:val="0"/>
        <w:jc w:val="both"/>
        <w:rPr>
          <w:rFonts w:ascii="Arial" w:hAnsi="Arial" w:cs="Arial"/>
          <w:sz w:val="20"/>
          <w:szCs w:val="20"/>
          <w:lang w:val="en-GB"/>
        </w:rPr>
      </w:pPr>
      <w:r>
        <w:rPr>
          <w:rFonts w:ascii="Arial" w:hAnsi="Arial" w:cs="Arial"/>
          <w:sz w:val="20"/>
          <w:szCs w:val="20"/>
          <w:lang w:val="en-GB"/>
        </w:rPr>
        <w:t xml:space="preserve">The latest </w:t>
      </w:r>
      <w:r w:rsidR="00471F02" w:rsidRPr="001D417E">
        <w:rPr>
          <w:rFonts w:ascii="Arial" w:hAnsi="Arial" w:cs="Arial"/>
          <w:sz w:val="20"/>
          <w:szCs w:val="20"/>
          <w:lang w:val="en-GB"/>
        </w:rPr>
        <w:t>BNY Mellon survey</w:t>
      </w:r>
      <w:r>
        <w:rPr>
          <w:rFonts w:ascii="Arial" w:hAnsi="Arial" w:cs="Arial"/>
          <w:sz w:val="20"/>
          <w:szCs w:val="20"/>
          <w:lang w:val="en-GB"/>
        </w:rPr>
        <w:t xml:space="preserve"> </w:t>
      </w:r>
      <w:r w:rsidR="006C54F9">
        <w:rPr>
          <w:rFonts w:ascii="Arial" w:hAnsi="Arial" w:cs="Arial"/>
          <w:sz w:val="20"/>
          <w:szCs w:val="20"/>
          <w:lang w:val="en-GB"/>
        </w:rPr>
        <w:t xml:space="preserve">– conducted in conjunction with </w:t>
      </w:r>
      <w:r w:rsidR="0067443B">
        <w:rPr>
          <w:rFonts w:ascii="Arial" w:hAnsi="Arial" w:cs="Arial"/>
          <w:sz w:val="20"/>
          <w:szCs w:val="20"/>
          <w:lang w:val="en-GB"/>
        </w:rPr>
        <w:t xml:space="preserve">global business consulting firm </w:t>
      </w:r>
      <w:r w:rsidR="006C54F9">
        <w:rPr>
          <w:rFonts w:ascii="Arial" w:hAnsi="Arial" w:cs="Arial"/>
          <w:sz w:val="20"/>
          <w:szCs w:val="20"/>
          <w:lang w:val="en-GB"/>
        </w:rPr>
        <w:t xml:space="preserve">FTI Consulting – </w:t>
      </w:r>
      <w:r>
        <w:rPr>
          <w:rFonts w:ascii="Arial" w:hAnsi="Arial" w:cs="Arial"/>
          <w:sz w:val="20"/>
          <w:szCs w:val="20"/>
          <w:lang w:val="en-GB"/>
        </w:rPr>
        <w:t>canvassed</w:t>
      </w:r>
      <w:r w:rsidR="00471F02" w:rsidRPr="001D417E">
        <w:rPr>
          <w:rFonts w:ascii="Arial" w:hAnsi="Arial" w:cs="Arial"/>
          <w:sz w:val="20"/>
          <w:szCs w:val="20"/>
          <w:lang w:val="en-GB"/>
        </w:rPr>
        <w:t xml:space="preserve"> </w:t>
      </w:r>
      <w:r w:rsidR="000267D4">
        <w:rPr>
          <w:rFonts w:ascii="Arial" w:hAnsi="Arial" w:cs="Arial"/>
          <w:sz w:val="20"/>
          <w:szCs w:val="20"/>
          <w:lang w:val="en-GB"/>
        </w:rPr>
        <w:t xml:space="preserve">more than 50 </w:t>
      </w:r>
      <w:r w:rsidR="00584CED">
        <w:rPr>
          <w:rFonts w:ascii="Arial" w:hAnsi="Arial" w:cs="Arial"/>
          <w:sz w:val="20"/>
          <w:szCs w:val="20"/>
        </w:rPr>
        <w:t>firms</w:t>
      </w:r>
      <w:r w:rsidR="00584CED" w:rsidRPr="001D417E">
        <w:rPr>
          <w:rFonts w:ascii="Arial" w:hAnsi="Arial" w:cs="Arial"/>
          <w:sz w:val="20"/>
          <w:szCs w:val="20"/>
          <w:lang w:val="en-GB"/>
        </w:rPr>
        <w:t xml:space="preserve"> </w:t>
      </w:r>
      <w:r w:rsidR="007F072A">
        <w:rPr>
          <w:rFonts w:ascii="Arial" w:hAnsi="Arial" w:cs="Arial"/>
          <w:sz w:val="20"/>
          <w:szCs w:val="20"/>
          <w:lang w:val="en-GB"/>
        </w:rPr>
        <w:t xml:space="preserve">drawn </w:t>
      </w:r>
      <w:r w:rsidR="001D417E" w:rsidRPr="001D417E">
        <w:rPr>
          <w:rFonts w:ascii="Arial" w:hAnsi="Arial" w:cs="Arial"/>
          <w:sz w:val="20"/>
          <w:szCs w:val="20"/>
          <w:lang w:val="en-GB"/>
        </w:rPr>
        <w:t xml:space="preserve">from </w:t>
      </w:r>
      <w:r w:rsidR="007F072A">
        <w:rPr>
          <w:rFonts w:ascii="Arial" w:hAnsi="Arial" w:cs="Arial"/>
          <w:sz w:val="20"/>
          <w:szCs w:val="20"/>
          <w:lang w:val="en-GB"/>
        </w:rPr>
        <w:t xml:space="preserve">across </w:t>
      </w:r>
      <w:r w:rsidR="001D417E" w:rsidRPr="001D417E">
        <w:rPr>
          <w:rFonts w:ascii="Arial" w:hAnsi="Arial" w:cs="Arial"/>
          <w:sz w:val="20"/>
          <w:szCs w:val="20"/>
          <w:lang w:val="en-GB"/>
        </w:rPr>
        <w:t xml:space="preserve">Europe, </w:t>
      </w:r>
      <w:r w:rsidR="00457F66">
        <w:rPr>
          <w:rFonts w:ascii="Arial" w:hAnsi="Arial" w:cs="Arial"/>
          <w:sz w:val="20"/>
          <w:szCs w:val="20"/>
          <w:lang w:val="en-GB"/>
        </w:rPr>
        <w:t xml:space="preserve">the United States, </w:t>
      </w:r>
      <w:r w:rsidR="001D417E" w:rsidRPr="001D417E">
        <w:rPr>
          <w:rFonts w:ascii="Arial" w:hAnsi="Arial" w:cs="Arial"/>
          <w:sz w:val="20"/>
          <w:szCs w:val="20"/>
          <w:lang w:val="en-GB"/>
        </w:rPr>
        <w:t>Asia</w:t>
      </w:r>
      <w:r w:rsidR="00457F66">
        <w:rPr>
          <w:rFonts w:ascii="Arial" w:hAnsi="Arial" w:cs="Arial"/>
          <w:sz w:val="20"/>
          <w:szCs w:val="20"/>
          <w:lang w:val="en-GB"/>
        </w:rPr>
        <w:t xml:space="preserve"> </w:t>
      </w:r>
      <w:r w:rsidR="001D417E" w:rsidRPr="001D417E">
        <w:rPr>
          <w:rFonts w:ascii="Arial" w:hAnsi="Arial" w:cs="Arial"/>
          <w:sz w:val="20"/>
          <w:szCs w:val="20"/>
          <w:lang w:val="en-GB"/>
        </w:rPr>
        <w:t xml:space="preserve">and Latin America </w:t>
      </w:r>
      <w:r w:rsidR="004B44F6">
        <w:rPr>
          <w:rFonts w:ascii="Arial" w:hAnsi="Arial" w:cs="Arial"/>
          <w:sz w:val="20"/>
          <w:szCs w:val="20"/>
        </w:rPr>
        <w:t>who operate</w:t>
      </w:r>
      <w:r w:rsidR="00584CED">
        <w:rPr>
          <w:rFonts w:ascii="Arial" w:hAnsi="Arial" w:cs="Arial"/>
          <w:sz w:val="20"/>
          <w:szCs w:val="20"/>
        </w:rPr>
        <w:t>,</w:t>
      </w:r>
      <w:r w:rsidR="004B44F6">
        <w:rPr>
          <w:rFonts w:ascii="Arial" w:hAnsi="Arial" w:cs="Arial"/>
          <w:sz w:val="20"/>
          <w:szCs w:val="20"/>
        </w:rPr>
        <w:t xml:space="preserve"> or are considering operating</w:t>
      </w:r>
      <w:r w:rsidR="00584CED">
        <w:rPr>
          <w:rFonts w:ascii="Arial" w:hAnsi="Arial" w:cs="Arial"/>
          <w:sz w:val="20"/>
          <w:szCs w:val="20"/>
        </w:rPr>
        <w:t>,</w:t>
      </w:r>
      <w:r w:rsidR="00457F66">
        <w:rPr>
          <w:rFonts w:ascii="Arial" w:hAnsi="Arial" w:cs="Arial"/>
          <w:sz w:val="20"/>
          <w:szCs w:val="20"/>
        </w:rPr>
        <w:t xml:space="preserve"> a</w:t>
      </w:r>
      <w:r w:rsidR="004B44F6">
        <w:rPr>
          <w:rFonts w:ascii="Arial" w:hAnsi="Arial" w:cs="Arial"/>
          <w:sz w:val="20"/>
          <w:szCs w:val="20"/>
        </w:rPr>
        <w:t xml:space="preserve"> fund</w:t>
      </w:r>
      <w:r w:rsidR="00FF734F">
        <w:rPr>
          <w:rFonts w:ascii="Arial" w:hAnsi="Arial" w:cs="Arial"/>
          <w:sz w:val="20"/>
          <w:szCs w:val="20"/>
        </w:rPr>
        <w:t xml:space="preserve"> that would be </w:t>
      </w:r>
      <w:r w:rsidR="00584CED">
        <w:rPr>
          <w:rFonts w:ascii="Arial" w:hAnsi="Arial" w:cs="Arial"/>
          <w:sz w:val="20"/>
          <w:szCs w:val="20"/>
        </w:rPr>
        <w:t>subject to</w:t>
      </w:r>
      <w:r w:rsidR="00FF734F">
        <w:rPr>
          <w:rFonts w:ascii="Arial" w:hAnsi="Arial" w:cs="Arial"/>
          <w:sz w:val="20"/>
          <w:szCs w:val="20"/>
        </w:rPr>
        <w:t xml:space="preserve"> AIFMD</w:t>
      </w:r>
      <w:r w:rsidR="00471F02" w:rsidRPr="001D417E">
        <w:rPr>
          <w:rFonts w:ascii="Arial" w:hAnsi="Arial" w:cs="Arial"/>
          <w:sz w:val="20"/>
          <w:szCs w:val="20"/>
          <w:lang w:val="en-GB"/>
        </w:rPr>
        <w:t>.</w:t>
      </w:r>
      <w:r w:rsidR="00471F02">
        <w:rPr>
          <w:rFonts w:ascii="Arial" w:hAnsi="Arial" w:cs="Arial"/>
          <w:sz w:val="20"/>
          <w:szCs w:val="20"/>
          <w:lang w:val="en-GB"/>
        </w:rPr>
        <w:t xml:space="preserve"> </w:t>
      </w:r>
      <w:r w:rsidR="007F072A">
        <w:rPr>
          <w:rFonts w:ascii="Arial" w:hAnsi="Arial" w:cs="Arial"/>
          <w:sz w:val="20"/>
          <w:szCs w:val="20"/>
          <w:lang w:val="en-GB"/>
        </w:rPr>
        <w:t>The s</w:t>
      </w:r>
      <w:r w:rsidR="00457F66">
        <w:rPr>
          <w:rFonts w:ascii="Arial" w:hAnsi="Arial" w:cs="Arial"/>
          <w:sz w:val="20"/>
          <w:szCs w:val="20"/>
          <w:lang w:val="en-GB"/>
        </w:rPr>
        <w:t>urvey respondents</w:t>
      </w:r>
      <w:r w:rsidR="00584CED">
        <w:rPr>
          <w:rFonts w:ascii="Arial" w:hAnsi="Arial" w:cs="Arial"/>
          <w:sz w:val="20"/>
          <w:szCs w:val="20"/>
          <w:lang w:val="en-GB"/>
        </w:rPr>
        <w:t xml:space="preserve"> –</w:t>
      </w:r>
      <w:r w:rsidR="00B33B53">
        <w:rPr>
          <w:rFonts w:ascii="Arial" w:hAnsi="Arial" w:cs="Arial"/>
          <w:sz w:val="20"/>
          <w:szCs w:val="20"/>
          <w:lang w:val="en-GB"/>
        </w:rPr>
        <w:t xml:space="preserve"> comprising </w:t>
      </w:r>
      <w:r w:rsidR="00584CED">
        <w:rPr>
          <w:rFonts w:ascii="Arial" w:hAnsi="Arial" w:cs="Arial"/>
          <w:sz w:val="20"/>
          <w:szCs w:val="20"/>
          <w:lang w:val="en-GB"/>
        </w:rPr>
        <w:t xml:space="preserve">a mix of </w:t>
      </w:r>
      <w:r w:rsidR="00B33B53">
        <w:rPr>
          <w:rFonts w:ascii="Arial" w:hAnsi="Arial" w:cs="Arial"/>
          <w:sz w:val="20"/>
          <w:szCs w:val="20"/>
          <w:lang w:val="en-GB"/>
        </w:rPr>
        <w:t>small, medium and large fund managers</w:t>
      </w:r>
      <w:r w:rsidR="00451816">
        <w:rPr>
          <w:rFonts w:ascii="Arial" w:hAnsi="Arial" w:cs="Arial"/>
          <w:sz w:val="20"/>
          <w:szCs w:val="20"/>
          <w:lang w:val="en-GB"/>
        </w:rPr>
        <w:t xml:space="preserve"> </w:t>
      </w:r>
      <w:r w:rsidR="00584CED">
        <w:rPr>
          <w:rFonts w:ascii="Arial" w:hAnsi="Arial" w:cs="Arial"/>
          <w:sz w:val="20"/>
          <w:szCs w:val="20"/>
          <w:lang w:val="en-GB"/>
        </w:rPr>
        <w:t xml:space="preserve">– </w:t>
      </w:r>
      <w:r w:rsidR="00457F66">
        <w:rPr>
          <w:rFonts w:ascii="Arial" w:hAnsi="Arial" w:cs="Arial"/>
          <w:sz w:val="20"/>
          <w:szCs w:val="20"/>
          <w:lang w:val="en-GB"/>
        </w:rPr>
        <w:t xml:space="preserve">collectively hold </w:t>
      </w:r>
      <w:r w:rsidR="00451816">
        <w:rPr>
          <w:rFonts w:ascii="Arial" w:hAnsi="Arial" w:cs="Arial"/>
          <w:sz w:val="20"/>
          <w:szCs w:val="20"/>
          <w:lang w:val="en-GB"/>
        </w:rPr>
        <w:t xml:space="preserve">over </w:t>
      </w:r>
      <w:r w:rsidR="00FF734F">
        <w:rPr>
          <w:rFonts w:ascii="Arial" w:hAnsi="Arial" w:cs="Arial"/>
          <w:sz w:val="20"/>
          <w:szCs w:val="20"/>
          <w:lang w:val="en-GB"/>
        </w:rPr>
        <w:t xml:space="preserve">USD 4 trillion </w:t>
      </w:r>
      <w:r w:rsidR="00457F66">
        <w:rPr>
          <w:rFonts w:ascii="Arial" w:hAnsi="Arial" w:cs="Arial"/>
          <w:sz w:val="20"/>
          <w:szCs w:val="20"/>
          <w:lang w:val="en-GB"/>
        </w:rPr>
        <w:t>in</w:t>
      </w:r>
      <w:r w:rsidR="00FF734F">
        <w:rPr>
          <w:rFonts w:ascii="Arial" w:hAnsi="Arial" w:cs="Arial"/>
          <w:sz w:val="20"/>
          <w:szCs w:val="20"/>
          <w:lang w:val="en-GB"/>
        </w:rPr>
        <w:t xml:space="preserve"> assets </w:t>
      </w:r>
      <w:r w:rsidR="00457F66">
        <w:rPr>
          <w:rFonts w:ascii="Arial" w:hAnsi="Arial" w:cs="Arial"/>
          <w:sz w:val="20"/>
          <w:szCs w:val="20"/>
          <w:lang w:val="en-GB"/>
        </w:rPr>
        <w:t xml:space="preserve">under management, of which </w:t>
      </w:r>
      <w:r w:rsidR="00FF734F">
        <w:rPr>
          <w:rFonts w:ascii="Arial" w:hAnsi="Arial" w:cs="Arial"/>
          <w:sz w:val="20"/>
          <w:szCs w:val="20"/>
          <w:lang w:val="en-GB"/>
        </w:rPr>
        <w:t xml:space="preserve">over </w:t>
      </w:r>
      <w:r w:rsidR="00457F66">
        <w:rPr>
          <w:rFonts w:ascii="Arial" w:hAnsi="Arial" w:cs="Arial"/>
          <w:sz w:val="20"/>
          <w:szCs w:val="20"/>
          <w:lang w:val="en-GB"/>
        </w:rPr>
        <w:t>$2</w:t>
      </w:r>
      <w:r w:rsidR="00451816">
        <w:rPr>
          <w:rFonts w:ascii="Arial" w:hAnsi="Arial" w:cs="Arial"/>
          <w:sz w:val="20"/>
          <w:szCs w:val="20"/>
          <w:lang w:val="en-GB"/>
        </w:rPr>
        <w:t xml:space="preserve">0 billion </w:t>
      </w:r>
      <w:r w:rsidR="00457F66">
        <w:rPr>
          <w:rFonts w:ascii="Arial" w:hAnsi="Arial" w:cs="Arial"/>
          <w:sz w:val="20"/>
          <w:szCs w:val="20"/>
          <w:lang w:val="en-GB"/>
        </w:rPr>
        <w:t>fall under</w:t>
      </w:r>
      <w:r w:rsidR="00FF734F">
        <w:rPr>
          <w:rFonts w:ascii="Arial" w:hAnsi="Arial" w:cs="Arial"/>
          <w:sz w:val="20"/>
          <w:szCs w:val="20"/>
          <w:lang w:val="en-GB"/>
        </w:rPr>
        <w:t xml:space="preserve"> AIFMD</w:t>
      </w:r>
      <w:r w:rsidR="007E4898">
        <w:rPr>
          <w:rFonts w:ascii="Arial" w:hAnsi="Arial" w:cs="Arial"/>
          <w:sz w:val="20"/>
          <w:szCs w:val="20"/>
          <w:lang w:val="en-GB"/>
        </w:rPr>
        <w:t>. Just over one</w:t>
      </w:r>
      <w:r w:rsidR="00584CED">
        <w:rPr>
          <w:rFonts w:ascii="Arial" w:hAnsi="Arial" w:cs="Arial"/>
          <w:sz w:val="20"/>
          <w:szCs w:val="20"/>
          <w:lang w:val="en-GB"/>
        </w:rPr>
        <w:t>-</w:t>
      </w:r>
      <w:r w:rsidR="006D63F1">
        <w:rPr>
          <w:rFonts w:ascii="Arial" w:hAnsi="Arial" w:cs="Arial"/>
          <w:sz w:val="20"/>
          <w:szCs w:val="20"/>
          <w:lang w:val="en-GB"/>
        </w:rPr>
        <w:t xml:space="preserve">third </w:t>
      </w:r>
      <w:r w:rsidR="00B33B53">
        <w:rPr>
          <w:rFonts w:ascii="Arial" w:hAnsi="Arial" w:cs="Arial"/>
          <w:sz w:val="20"/>
          <w:szCs w:val="20"/>
          <w:lang w:val="en-GB"/>
        </w:rPr>
        <w:t xml:space="preserve">of these </w:t>
      </w:r>
      <w:r w:rsidR="00584CED">
        <w:rPr>
          <w:rFonts w:ascii="Arial" w:hAnsi="Arial" w:cs="Arial"/>
          <w:sz w:val="20"/>
          <w:szCs w:val="20"/>
          <w:lang w:val="en-GB"/>
        </w:rPr>
        <w:t xml:space="preserve">managers </w:t>
      </w:r>
      <w:r w:rsidR="00457F66">
        <w:rPr>
          <w:rFonts w:ascii="Arial" w:hAnsi="Arial" w:cs="Arial"/>
          <w:sz w:val="20"/>
          <w:szCs w:val="20"/>
          <w:lang w:val="en-GB"/>
        </w:rPr>
        <w:t>operate more than five AIF</w:t>
      </w:r>
      <w:r w:rsidR="006D63F1">
        <w:rPr>
          <w:rFonts w:ascii="Arial" w:hAnsi="Arial" w:cs="Arial"/>
          <w:sz w:val="20"/>
          <w:szCs w:val="20"/>
          <w:lang w:val="en-GB"/>
        </w:rPr>
        <w:t>s</w:t>
      </w:r>
      <w:r w:rsidR="00451816">
        <w:rPr>
          <w:rFonts w:ascii="Arial" w:hAnsi="Arial" w:cs="Arial"/>
          <w:sz w:val="20"/>
          <w:szCs w:val="20"/>
          <w:lang w:val="en-GB"/>
        </w:rPr>
        <w:t xml:space="preserve">. </w:t>
      </w:r>
    </w:p>
    <w:p w:rsidR="00471F02" w:rsidRDefault="00471F02" w:rsidP="00471F02">
      <w:pPr>
        <w:autoSpaceDE w:val="0"/>
        <w:autoSpaceDN w:val="0"/>
        <w:jc w:val="both"/>
        <w:rPr>
          <w:rFonts w:ascii="Arial" w:hAnsi="Arial" w:cs="Arial"/>
          <w:sz w:val="20"/>
          <w:szCs w:val="20"/>
          <w:lang w:val="en-GB"/>
        </w:rPr>
      </w:pPr>
    </w:p>
    <w:p w:rsidR="00471F02" w:rsidRDefault="00294793" w:rsidP="00471F02">
      <w:pPr>
        <w:autoSpaceDE w:val="0"/>
        <w:autoSpaceDN w:val="0"/>
        <w:jc w:val="both"/>
        <w:rPr>
          <w:rFonts w:ascii="Arial" w:hAnsi="Arial" w:cs="Arial"/>
          <w:sz w:val="20"/>
          <w:szCs w:val="20"/>
          <w:lang w:val="en-GB"/>
        </w:rPr>
      </w:pPr>
      <w:r>
        <w:rPr>
          <w:rFonts w:ascii="Arial" w:hAnsi="Arial" w:cs="Arial"/>
          <w:sz w:val="20"/>
          <w:szCs w:val="20"/>
          <w:lang w:val="en-GB"/>
        </w:rPr>
        <w:t>Key findings from the survey include:</w:t>
      </w:r>
    </w:p>
    <w:p w:rsidR="00471F02" w:rsidRPr="0023217E" w:rsidRDefault="00471F02" w:rsidP="00471F02">
      <w:pPr>
        <w:autoSpaceDE w:val="0"/>
        <w:autoSpaceDN w:val="0"/>
        <w:jc w:val="both"/>
        <w:rPr>
          <w:rFonts w:ascii="Arial" w:hAnsi="Arial" w:cs="Arial"/>
          <w:sz w:val="20"/>
          <w:szCs w:val="20"/>
          <w:lang w:val="en-GB"/>
        </w:rPr>
      </w:pPr>
    </w:p>
    <w:p w:rsidR="00085261" w:rsidRPr="00085261" w:rsidRDefault="00B5504F" w:rsidP="00085261">
      <w:pPr>
        <w:pStyle w:val="Prrafodelista"/>
        <w:numPr>
          <w:ilvl w:val="0"/>
          <w:numId w:val="4"/>
        </w:numPr>
        <w:autoSpaceDE w:val="0"/>
        <w:autoSpaceDN w:val="0"/>
        <w:spacing w:line="240" w:lineRule="auto"/>
        <w:ind w:left="426" w:hanging="426"/>
        <w:jc w:val="both"/>
        <w:rPr>
          <w:rFonts w:ascii="Arial" w:hAnsi="Arial" w:cs="Arial"/>
          <w:sz w:val="20"/>
          <w:szCs w:val="20"/>
        </w:rPr>
      </w:pPr>
      <w:r>
        <w:rPr>
          <w:rFonts w:ascii="Arial" w:hAnsi="Arial" w:cs="Arial"/>
          <w:sz w:val="20"/>
          <w:szCs w:val="20"/>
        </w:rPr>
        <w:t xml:space="preserve">Only 19% </w:t>
      </w:r>
      <w:r w:rsidR="00A707D1">
        <w:rPr>
          <w:rFonts w:ascii="Arial" w:hAnsi="Arial" w:cs="Arial"/>
          <w:sz w:val="20"/>
          <w:szCs w:val="20"/>
        </w:rPr>
        <w:t xml:space="preserve">of respondents </w:t>
      </w:r>
      <w:r w:rsidR="00584CED">
        <w:rPr>
          <w:rFonts w:ascii="Arial" w:hAnsi="Arial" w:cs="Arial"/>
          <w:sz w:val="20"/>
          <w:szCs w:val="20"/>
        </w:rPr>
        <w:t>submitted requests</w:t>
      </w:r>
      <w:r w:rsidR="00584CED" w:rsidRPr="00085261">
        <w:rPr>
          <w:rFonts w:ascii="Arial" w:hAnsi="Arial" w:cs="Arial"/>
          <w:sz w:val="20"/>
          <w:szCs w:val="20"/>
        </w:rPr>
        <w:t xml:space="preserve"> </w:t>
      </w:r>
      <w:r w:rsidR="00085261" w:rsidRPr="00085261">
        <w:rPr>
          <w:rFonts w:ascii="Arial" w:hAnsi="Arial" w:cs="Arial"/>
          <w:sz w:val="20"/>
          <w:szCs w:val="20"/>
        </w:rPr>
        <w:t>for author</w:t>
      </w:r>
      <w:r>
        <w:rPr>
          <w:rFonts w:ascii="Arial" w:hAnsi="Arial" w:cs="Arial"/>
          <w:sz w:val="20"/>
          <w:szCs w:val="20"/>
        </w:rPr>
        <w:t xml:space="preserve">isation during 2013, leaving 81% </w:t>
      </w:r>
      <w:r w:rsidR="00085261" w:rsidRPr="00085261">
        <w:rPr>
          <w:rFonts w:ascii="Arial" w:hAnsi="Arial" w:cs="Arial"/>
          <w:sz w:val="20"/>
          <w:szCs w:val="20"/>
        </w:rPr>
        <w:t xml:space="preserve">of AIFMs </w:t>
      </w:r>
      <w:r w:rsidR="00A707D1">
        <w:rPr>
          <w:rFonts w:ascii="Arial" w:hAnsi="Arial" w:cs="Arial"/>
          <w:sz w:val="20"/>
          <w:szCs w:val="20"/>
        </w:rPr>
        <w:t xml:space="preserve">surveyed </w:t>
      </w:r>
      <w:r w:rsidR="00085261" w:rsidRPr="00085261">
        <w:rPr>
          <w:rFonts w:ascii="Arial" w:hAnsi="Arial" w:cs="Arial"/>
          <w:sz w:val="20"/>
          <w:szCs w:val="20"/>
        </w:rPr>
        <w:t xml:space="preserve">still to apply </w:t>
      </w:r>
      <w:r w:rsidR="00584CED">
        <w:rPr>
          <w:rFonts w:ascii="Arial" w:hAnsi="Arial" w:cs="Arial"/>
          <w:sz w:val="20"/>
          <w:szCs w:val="20"/>
        </w:rPr>
        <w:t>to</w:t>
      </w:r>
      <w:r w:rsidR="00085261" w:rsidRPr="00085261">
        <w:rPr>
          <w:rFonts w:ascii="Arial" w:hAnsi="Arial" w:cs="Arial"/>
          <w:sz w:val="20"/>
          <w:szCs w:val="20"/>
        </w:rPr>
        <w:t xml:space="preserve"> their regulator</w:t>
      </w:r>
      <w:r w:rsidR="00BD45FB">
        <w:rPr>
          <w:rFonts w:ascii="Arial" w:hAnsi="Arial" w:cs="Arial"/>
          <w:sz w:val="20"/>
          <w:szCs w:val="20"/>
        </w:rPr>
        <w:t>.</w:t>
      </w:r>
      <w:r w:rsidR="0067443B">
        <w:rPr>
          <w:rFonts w:ascii="Arial" w:hAnsi="Arial" w:cs="Arial"/>
          <w:sz w:val="20"/>
          <w:szCs w:val="20"/>
        </w:rPr>
        <w:t xml:space="preserve"> </w:t>
      </w:r>
      <w:r w:rsidR="00AC6948">
        <w:rPr>
          <w:rFonts w:ascii="Arial" w:hAnsi="Arial" w:cs="Arial"/>
          <w:sz w:val="20"/>
          <w:szCs w:val="20"/>
        </w:rPr>
        <w:t>The survey also found that</w:t>
      </w:r>
      <w:r w:rsidR="00085261" w:rsidRPr="00085261">
        <w:rPr>
          <w:rFonts w:ascii="Arial" w:hAnsi="Arial" w:cs="Arial"/>
          <w:sz w:val="20"/>
          <w:szCs w:val="20"/>
        </w:rPr>
        <w:t xml:space="preserve"> </w:t>
      </w:r>
      <w:r w:rsidR="009F524E">
        <w:rPr>
          <w:rFonts w:ascii="Arial" w:hAnsi="Arial" w:cs="Arial"/>
          <w:sz w:val="20"/>
          <w:szCs w:val="20"/>
        </w:rPr>
        <w:t xml:space="preserve">41% of respondents </w:t>
      </w:r>
      <w:r w:rsidR="000104C2">
        <w:rPr>
          <w:rFonts w:ascii="Arial" w:hAnsi="Arial" w:cs="Arial"/>
          <w:sz w:val="20"/>
          <w:szCs w:val="20"/>
        </w:rPr>
        <w:t xml:space="preserve">said they </w:t>
      </w:r>
      <w:r w:rsidR="009F524E">
        <w:rPr>
          <w:rFonts w:ascii="Arial" w:hAnsi="Arial" w:cs="Arial"/>
          <w:sz w:val="20"/>
          <w:szCs w:val="20"/>
        </w:rPr>
        <w:t>plan to submit their application</w:t>
      </w:r>
      <w:r w:rsidR="00A707D1">
        <w:rPr>
          <w:rFonts w:ascii="Arial" w:hAnsi="Arial" w:cs="Arial"/>
          <w:sz w:val="20"/>
          <w:szCs w:val="20"/>
        </w:rPr>
        <w:t xml:space="preserve"> </w:t>
      </w:r>
      <w:r w:rsidR="009F524E">
        <w:rPr>
          <w:rFonts w:ascii="Arial" w:hAnsi="Arial" w:cs="Arial"/>
          <w:sz w:val="20"/>
          <w:szCs w:val="20"/>
        </w:rPr>
        <w:t>in Q1 2014</w:t>
      </w:r>
      <w:r w:rsidR="000104C2">
        <w:rPr>
          <w:rFonts w:ascii="Arial" w:hAnsi="Arial" w:cs="Arial"/>
          <w:sz w:val="20"/>
          <w:szCs w:val="20"/>
        </w:rPr>
        <w:t xml:space="preserve"> while</w:t>
      </w:r>
      <w:r w:rsidR="009F524E">
        <w:rPr>
          <w:rFonts w:ascii="Arial" w:hAnsi="Arial" w:cs="Arial"/>
          <w:sz w:val="20"/>
          <w:szCs w:val="20"/>
        </w:rPr>
        <w:t xml:space="preserve"> a further </w:t>
      </w:r>
      <w:r>
        <w:rPr>
          <w:rFonts w:ascii="Arial" w:hAnsi="Arial" w:cs="Arial"/>
          <w:sz w:val="20"/>
          <w:szCs w:val="20"/>
        </w:rPr>
        <w:t xml:space="preserve">20% </w:t>
      </w:r>
      <w:r w:rsidR="000104C2">
        <w:rPr>
          <w:rFonts w:ascii="Arial" w:hAnsi="Arial" w:cs="Arial"/>
          <w:sz w:val="20"/>
          <w:szCs w:val="20"/>
        </w:rPr>
        <w:t xml:space="preserve">said they would do so </w:t>
      </w:r>
      <w:r w:rsidR="00A707D1">
        <w:rPr>
          <w:rFonts w:ascii="Arial" w:hAnsi="Arial" w:cs="Arial"/>
          <w:sz w:val="20"/>
          <w:szCs w:val="20"/>
        </w:rPr>
        <w:t xml:space="preserve">during </w:t>
      </w:r>
      <w:r w:rsidR="00085261" w:rsidRPr="00085261">
        <w:rPr>
          <w:rFonts w:ascii="Arial" w:hAnsi="Arial" w:cs="Arial"/>
          <w:sz w:val="20"/>
          <w:szCs w:val="20"/>
        </w:rPr>
        <w:t xml:space="preserve">the final </w:t>
      </w:r>
      <w:r w:rsidR="00A707D1">
        <w:rPr>
          <w:rFonts w:ascii="Arial" w:hAnsi="Arial" w:cs="Arial"/>
          <w:sz w:val="20"/>
          <w:szCs w:val="20"/>
        </w:rPr>
        <w:t xml:space="preserve">three </w:t>
      </w:r>
      <w:r w:rsidR="00085261" w:rsidRPr="00085261">
        <w:rPr>
          <w:rFonts w:ascii="Arial" w:hAnsi="Arial" w:cs="Arial"/>
          <w:sz w:val="20"/>
          <w:szCs w:val="20"/>
        </w:rPr>
        <w:t xml:space="preserve">months </w:t>
      </w:r>
      <w:r w:rsidR="000104C2">
        <w:rPr>
          <w:rFonts w:ascii="Arial" w:hAnsi="Arial" w:cs="Arial"/>
          <w:sz w:val="20"/>
          <w:szCs w:val="20"/>
        </w:rPr>
        <w:t xml:space="preserve">period </w:t>
      </w:r>
      <w:r w:rsidR="000E3D72">
        <w:rPr>
          <w:rFonts w:ascii="Arial" w:hAnsi="Arial" w:cs="Arial"/>
          <w:sz w:val="20"/>
          <w:szCs w:val="20"/>
        </w:rPr>
        <w:t>prior to</w:t>
      </w:r>
      <w:r w:rsidR="000104C2">
        <w:rPr>
          <w:rFonts w:ascii="Arial" w:hAnsi="Arial" w:cs="Arial"/>
          <w:sz w:val="20"/>
          <w:szCs w:val="20"/>
        </w:rPr>
        <w:t xml:space="preserve"> the July 22 deadline –</w:t>
      </w:r>
      <w:r w:rsidR="00B33B53">
        <w:rPr>
          <w:rFonts w:ascii="Arial" w:hAnsi="Arial" w:cs="Arial"/>
          <w:sz w:val="20"/>
          <w:szCs w:val="20"/>
        </w:rPr>
        <w:t xml:space="preserve"> irrespective of the</w:t>
      </w:r>
      <w:r w:rsidR="000104C2">
        <w:rPr>
          <w:rFonts w:ascii="Arial" w:hAnsi="Arial" w:cs="Arial"/>
          <w:sz w:val="20"/>
          <w:szCs w:val="20"/>
        </w:rPr>
        <w:t xml:space="preserve"> time required for</w:t>
      </w:r>
      <w:r w:rsidR="00B33B53">
        <w:rPr>
          <w:rFonts w:ascii="Arial" w:hAnsi="Arial" w:cs="Arial"/>
          <w:sz w:val="20"/>
          <w:szCs w:val="20"/>
        </w:rPr>
        <w:t xml:space="preserve"> </w:t>
      </w:r>
      <w:r w:rsidR="00AC6948">
        <w:rPr>
          <w:rFonts w:ascii="Arial" w:hAnsi="Arial" w:cs="Arial"/>
          <w:sz w:val="20"/>
          <w:szCs w:val="20"/>
        </w:rPr>
        <w:t>preparing and processing applications</w:t>
      </w:r>
      <w:r w:rsidR="00085261" w:rsidRPr="00085261">
        <w:rPr>
          <w:rFonts w:ascii="Arial" w:hAnsi="Arial" w:cs="Arial"/>
          <w:sz w:val="20"/>
          <w:szCs w:val="20"/>
        </w:rPr>
        <w:t>.</w:t>
      </w:r>
      <w:r w:rsidR="009F524E">
        <w:rPr>
          <w:rFonts w:ascii="Arial" w:hAnsi="Arial" w:cs="Arial"/>
          <w:sz w:val="20"/>
          <w:szCs w:val="20"/>
        </w:rPr>
        <w:t xml:space="preserve">    </w:t>
      </w:r>
    </w:p>
    <w:p w:rsidR="007515B4" w:rsidRDefault="007515B4" w:rsidP="007515B4">
      <w:pPr>
        <w:pStyle w:val="Prrafodelista"/>
        <w:autoSpaceDE w:val="0"/>
        <w:autoSpaceDN w:val="0"/>
        <w:spacing w:line="240" w:lineRule="auto"/>
        <w:ind w:left="426"/>
        <w:jc w:val="both"/>
        <w:rPr>
          <w:rFonts w:ascii="Arial" w:hAnsi="Arial" w:cs="Arial"/>
          <w:sz w:val="20"/>
          <w:szCs w:val="20"/>
        </w:rPr>
      </w:pPr>
    </w:p>
    <w:p w:rsidR="00FF734F" w:rsidRPr="009D71D2" w:rsidRDefault="009F0EA4" w:rsidP="00085261">
      <w:pPr>
        <w:pStyle w:val="Prrafodelista"/>
        <w:numPr>
          <w:ilvl w:val="0"/>
          <w:numId w:val="4"/>
        </w:numPr>
        <w:autoSpaceDE w:val="0"/>
        <w:autoSpaceDN w:val="0"/>
        <w:spacing w:line="240" w:lineRule="auto"/>
        <w:ind w:left="426" w:hanging="426"/>
        <w:jc w:val="both"/>
        <w:rPr>
          <w:rFonts w:ascii="Arial" w:hAnsi="Arial" w:cs="Arial"/>
          <w:sz w:val="20"/>
          <w:szCs w:val="20"/>
        </w:rPr>
      </w:pPr>
      <w:r w:rsidRPr="009D71D2">
        <w:rPr>
          <w:rFonts w:ascii="Arial" w:hAnsi="Arial" w:cs="Arial"/>
          <w:sz w:val="20"/>
          <w:szCs w:val="20"/>
        </w:rPr>
        <w:t>Five per cent</w:t>
      </w:r>
      <w:r w:rsidR="00B5504F" w:rsidRPr="009D71D2">
        <w:rPr>
          <w:rFonts w:ascii="Arial" w:hAnsi="Arial" w:cs="Arial"/>
          <w:sz w:val="20"/>
          <w:szCs w:val="20"/>
        </w:rPr>
        <w:t xml:space="preserve"> </w:t>
      </w:r>
      <w:r w:rsidR="00FF734F" w:rsidRPr="009D71D2">
        <w:rPr>
          <w:rFonts w:ascii="Arial" w:hAnsi="Arial" w:cs="Arial"/>
          <w:sz w:val="20"/>
          <w:szCs w:val="20"/>
        </w:rPr>
        <w:t xml:space="preserve">of AIFs </w:t>
      </w:r>
      <w:r w:rsidR="00A707D1" w:rsidRPr="009D71D2">
        <w:rPr>
          <w:rFonts w:ascii="Arial" w:hAnsi="Arial" w:cs="Arial"/>
          <w:sz w:val="20"/>
          <w:szCs w:val="20"/>
        </w:rPr>
        <w:t xml:space="preserve">surveyed </w:t>
      </w:r>
      <w:r w:rsidR="00E14593" w:rsidRPr="009D71D2">
        <w:rPr>
          <w:rFonts w:ascii="Arial" w:hAnsi="Arial" w:cs="Arial"/>
          <w:sz w:val="20"/>
          <w:szCs w:val="20"/>
        </w:rPr>
        <w:t>are expected to</w:t>
      </w:r>
      <w:r w:rsidR="00FF734F" w:rsidRPr="009D71D2">
        <w:rPr>
          <w:rFonts w:ascii="Arial" w:hAnsi="Arial" w:cs="Arial"/>
          <w:sz w:val="20"/>
          <w:szCs w:val="20"/>
        </w:rPr>
        <w:t xml:space="preserve"> be closed, merged or sold</w:t>
      </w:r>
      <w:r w:rsidR="009D71D2" w:rsidRPr="009D71D2">
        <w:rPr>
          <w:rFonts w:ascii="Arial" w:hAnsi="Arial" w:cs="Arial"/>
          <w:sz w:val="20"/>
          <w:szCs w:val="20"/>
        </w:rPr>
        <w:t xml:space="preserve">, </w:t>
      </w:r>
      <w:r w:rsidR="00DE5556">
        <w:rPr>
          <w:rFonts w:ascii="Arial" w:hAnsi="Arial" w:cs="Arial"/>
          <w:sz w:val="20"/>
          <w:szCs w:val="20"/>
        </w:rPr>
        <w:t xml:space="preserve">potentially </w:t>
      </w:r>
      <w:r w:rsidR="009D71D2" w:rsidRPr="009D71D2">
        <w:rPr>
          <w:rFonts w:ascii="Arial" w:hAnsi="Arial" w:cs="Arial"/>
          <w:sz w:val="20"/>
          <w:szCs w:val="20"/>
        </w:rPr>
        <w:t>resulting in less choice for investors.</w:t>
      </w:r>
      <w:r w:rsidR="00E27CB7" w:rsidRPr="009D71D2">
        <w:rPr>
          <w:rFonts w:ascii="Arial" w:hAnsi="Arial" w:cs="Arial"/>
          <w:sz w:val="20"/>
          <w:szCs w:val="20"/>
        </w:rPr>
        <w:t xml:space="preserve"> </w:t>
      </w:r>
    </w:p>
    <w:p w:rsidR="007515B4" w:rsidRDefault="007515B4" w:rsidP="007515B4">
      <w:pPr>
        <w:pStyle w:val="Prrafodelista"/>
        <w:autoSpaceDE w:val="0"/>
        <w:autoSpaceDN w:val="0"/>
        <w:spacing w:after="0" w:line="240" w:lineRule="auto"/>
        <w:ind w:left="426"/>
        <w:jc w:val="both"/>
        <w:rPr>
          <w:rFonts w:ascii="Arial" w:hAnsi="Arial" w:cs="Arial"/>
          <w:sz w:val="20"/>
          <w:szCs w:val="20"/>
        </w:rPr>
      </w:pPr>
    </w:p>
    <w:p w:rsidR="0087418C" w:rsidRPr="00F22575" w:rsidRDefault="00B33B53" w:rsidP="00F22575">
      <w:pPr>
        <w:pStyle w:val="Prrafodelista"/>
        <w:numPr>
          <w:ilvl w:val="0"/>
          <w:numId w:val="3"/>
        </w:numPr>
        <w:autoSpaceDE w:val="0"/>
        <w:autoSpaceDN w:val="0"/>
        <w:spacing w:after="0" w:line="240" w:lineRule="auto"/>
        <w:ind w:left="426" w:hanging="426"/>
        <w:jc w:val="both"/>
        <w:rPr>
          <w:rFonts w:ascii="Arial" w:hAnsi="Arial" w:cs="Arial"/>
          <w:sz w:val="20"/>
          <w:szCs w:val="20"/>
        </w:rPr>
      </w:pPr>
      <w:r>
        <w:rPr>
          <w:rFonts w:ascii="Arial" w:hAnsi="Arial" w:cs="Arial"/>
          <w:sz w:val="20"/>
          <w:szCs w:val="20"/>
        </w:rPr>
        <w:t>T</w:t>
      </w:r>
      <w:r w:rsidR="0087418C">
        <w:rPr>
          <w:rFonts w:ascii="Arial" w:hAnsi="Arial" w:cs="Arial"/>
          <w:sz w:val="20"/>
          <w:szCs w:val="20"/>
        </w:rPr>
        <w:t>he</w:t>
      </w:r>
      <w:r w:rsidR="009F524E" w:rsidRPr="00B606A8">
        <w:rPr>
          <w:rFonts w:ascii="Arial" w:hAnsi="Arial" w:cs="Arial"/>
          <w:sz w:val="20"/>
          <w:szCs w:val="20"/>
        </w:rPr>
        <w:t xml:space="preserve"> </w:t>
      </w:r>
      <w:r w:rsidR="00AC6948">
        <w:rPr>
          <w:rFonts w:ascii="Arial" w:hAnsi="Arial" w:cs="Arial"/>
          <w:sz w:val="20"/>
          <w:szCs w:val="20"/>
        </w:rPr>
        <w:t>mean</w:t>
      </w:r>
      <w:r w:rsidR="00AC6948" w:rsidRPr="00B606A8">
        <w:rPr>
          <w:rFonts w:ascii="Arial" w:hAnsi="Arial" w:cs="Arial"/>
          <w:sz w:val="20"/>
          <w:szCs w:val="20"/>
        </w:rPr>
        <w:t xml:space="preserve"> </w:t>
      </w:r>
      <w:r w:rsidR="009F524E" w:rsidRPr="00B606A8">
        <w:rPr>
          <w:rFonts w:ascii="Arial" w:hAnsi="Arial" w:cs="Arial"/>
          <w:sz w:val="20"/>
          <w:szCs w:val="20"/>
        </w:rPr>
        <w:t>cost of AIFMD</w:t>
      </w:r>
      <w:r w:rsidR="0087418C">
        <w:rPr>
          <w:rFonts w:ascii="Arial" w:hAnsi="Arial" w:cs="Arial"/>
          <w:sz w:val="20"/>
          <w:szCs w:val="20"/>
        </w:rPr>
        <w:t xml:space="preserve"> </w:t>
      </w:r>
      <w:r w:rsidR="00DE2932">
        <w:rPr>
          <w:rFonts w:ascii="Arial" w:hAnsi="Arial" w:cs="Arial"/>
          <w:sz w:val="20"/>
          <w:szCs w:val="20"/>
        </w:rPr>
        <w:t>compliance is</w:t>
      </w:r>
      <w:r w:rsidR="009F524E" w:rsidRPr="00B606A8">
        <w:rPr>
          <w:rFonts w:ascii="Arial" w:hAnsi="Arial" w:cs="Arial"/>
          <w:sz w:val="20"/>
          <w:szCs w:val="20"/>
        </w:rPr>
        <w:t xml:space="preserve"> expected to be </w:t>
      </w:r>
      <w:r w:rsidR="009D71D2">
        <w:rPr>
          <w:rFonts w:ascii="Arial" w:hAnsi="Arial" w:cs="Arial"/>
          <w:sz w:val="20"/>
          <w:szCs w:val="20"/>
        </w:rPr>
        <w:t>$</w:t>
      </w:r>
      <w:r w:rsidR="009F524E">
        <w:rPr>
          <w:rFonts w:ascii="Arial" w:hAnsi="Arial" w:cs="Arial"/>
          <w:sz w:val="20"/>
          <w:szCs w:val="20"/>
        </w:rPr>
        <w:t>3</w:t>
      </w:r>
      <w:r w:rsidR="009F524E" w:rsidRPr="00B606A8">
        <w:rPr>
          <w:rFonts w:ascii="Arial" w:hAnsi="Arial" w:cs="Arial"/>
          <w:sz w:val="20"/>
          <w:szCs w:val="20"/>
        </w:rPr>
        <w:t>0</w:t>
      </w:r>
      <w:r w:rsidR="009F524E">
        <w:rPr>
          <w:rFonts w:ascii="Arial" w:hAnsi="Arial" w:cs="Arial"/>
          <w:sz w:val="20"/>
          <w:szCs w:val="20"/>
        </w:rPr>
        <w:t>0</w:t>
      </w:r>
      <w:r w:rsidR="009F524E" w:rsidRPr="00B606A8">
        <w:rPr>
          <w:rFonts w:ascii="Arial" w:hAnsi="Arial" w:cs="Arial"/>
          <w:sz w:val="20"/>
          <w:szCs w:val="20"/>
        </w:rPr>
        <w:t xml:space="preserve">,000, </w:t>
      </w:r>
      <w:r w:rsidR="009D71D2">
        <w:rPr>
          <w:rFonts w:ascii="Arial" w:hAnsi="Arial" w:cs="Arial"/>
          <w:sz w:val="20"/>
          <w:szCs w:val="20"/>
        </w:rPr>
        <w:t>consistent with the $</w:t>
      </w:r>
      <w:r w:rsidR="009F524E">
        <w:rPr>
          <w:rFonts w:ascii="Arial" w:hAnsi="Arial" w:cs="Arial"/>
          <w:sz w:val="20"/>
          <w:szCs w:val="20"/>
        </w:rPr>
        <w:t>305</w:t>
      </w:r>
      <w:r w:rsidR="009F524E" w:rsidRPr="00B606A8">
        <w:rPr>
          <w:rFonts w:ascii="Arial" w:hAnsi="Arial" w:cs="Arial"/>
          <w:sz w:val="20"/>
          <w:szCs w:val="20"/>
        </w:rPr>
        <w:t xml:space="preserve">,000 figure </w:t>
      </w:r>
      <w:r w:rsidR="000104C2">
        <w:rPr>
          <w:rFonts w:ascii="Arial" w:hAnsi="Arial" w:cs="Arial"/>
          <w:sz w:val="20"/>
          <w:szCs w:val="20"/>
        </w:rPr>
        <w:t>posited by respondents to BNY Mellon’s previous survey</w:t>
      </w:r>
      <w:r w:rsidR="000104C2" w:rsidRPr="00B606A8">
        <w:rPr>
          <w:rFonts w:ascii="Arial" w:hAnsi="Arial" w:cs="Arial"/>
          <w:sz w:val="20"/>
          <w:szCs w:val="20"/>
        </w:rPr>
        <w:t xml:space="preserve"> </w:t>
      </w:r>
      <w:r w:rsidR="009F524E" w:rsidRPr="00B606A8">
        <w:rPr>
          <w:rFonts w:ascii="Arial" w:hAnsi="Arial" w:cs="Arial"/>
          <w:sz w:val="20"/>
          <w:szCs w:val="20"/>
        </w:rPr>
        <w:t>six months ago</w:t>
      </w:r>
      <w:r w:rsidR="009F524E">
        <w:rPr>
          <w:rFonts w:ascii="Arial" w:hAnsi="Arial" w:cs="Arial"/>
          <w:sz w:val="20"/>
          <w:szCs w:val="20"/>
        </w:rPr>
        <w:t>.</w:t>
      </w:r>
      <w:r w:rsidR="009F524E" w:rsidRPr="00B606A8">
        <w:rPr>
          <w:rFonts w:ascii="Arial" w:hAnsi="Arial" w:cs="Arial"/>
          <w:sz w:val="20"/>
          <w:szCs w:val="20"/>
        </w:rPr>
        <w:t xml:space="preserve"> </w:t>
      </w:r>
      <w:r w:rsidR="00C003C3" w:rsidRPr="00F22575">
        <w:rPr>
          <w:rFonts w:ascii="Arial" w:hAnsi="Arial" w:cs="Arial"/>
          <w:sz w:val="20"/>
          <w:szCs w:val="20"/>
        </w:rPr>
        <w:t>T</w:t>
      </w:r>
      <w:r w:rsidR="00E05D67" w:rsidRPr="00F22575">
        <w:rPr>
          <w:rFonts w:ascii="Arial" w:hAnsi="Arial" w:cs="Arial"/>
          <w:sz w:val="20"/>
          <w:szCs w:val="20"/>
        </w:rPr>
        <w:t xml:space="preserve">he majority of respondents believe </w:t>
      </w:r>
      <w:r w:rsidR="00E432DF" w:rsidRPr="00F22575">
        <w:rPr>
          <w:rFonts w:ascii="Arial" w:hAnsi="Arial" w:cs="Arial"/>
          <w:sz w:val="20"/>
          <w:szCs w:val="20"/>
        </w:rPr>
        <w:t xml:space="preserve">the </w:t>
      </w:r>
      <w:r w:rsidR="009F524E" w:rsidRPr="00F22575">
        <w:rPr>
          <w:rFonts w:ascii="Arial" w:hAnsi="Arial" w:cs="Arial"/>
          <w:sz w:val="20"/>
          <w:szCs w:val="20"/>
        </w:rPr>
        <w:t>p</w:t>
      </w:r>
      <w:r w:rsidR="00E05D67" w:rsidRPr="00F22575">
        <w:rPr>
          <w:rFonts w:ascii="Arial" w:hAnsi="Arial" w:cs="Arial"/>
          <w:sz w:val="20"/>
          <w:szCs w:val="20"/>
        </w:rPr>
        <w:t xml:space="preserve">roject/one-off costs </w:t>
      </w:r>
      <w:r w:rsidR="000104C2" w:rsidRPr="00F22575">
        <w:rPr>
          <w:rFonts w:ascii="Arial" w:hAnsi="Arial" w:cs="Arial"/>
          <w:sz w:val="20"/>
          <w:szCs w:val="20"/>
        </w:rPr>
        <w:t xml:space="preserve">of </w:t>
      </w:r>
      <w:r w:rsidR="00C003C3" w:rsidRPr="00F22575">
        <w:rPr>
          <w:rFonts w:ascii="Arial" w:hAnsi="Arial" w:cs="Arial"/>
          <w:sz w:val="20"/>
          <w:szCs w:val="20"/>
        </w:rPr>
        <w:t>fulfil</w:t>
      </w:r>
      <w:r w:rsidR="000104C2" w:rsidRPr="00F22575">
        <w:rPr>
          <w:rFonts w:ascii="Arial" w:hAnsi="Arial" w:cs="Arial"/>
          <w:sz w:val="20"/>
          <w:szCs w:val="20"/>
        </w:rPr>
        <w:t>ling</w:t>
      </w:r>
      <w:r w:rsidR="00C003C3" w:rsidRPr="00F22575">
        <w:rPr>
          <w:rFonts w:ascii="Arial" w:hAnsi="Arial" w:cs="Arial"/>
          <w:sz w:val="20"/>
          <w:szCs w:val="20"/>
        </w:rPr>
        <w:t xml:space="preserve"> </w:t>
      </w:r>
      <w:r w:rsidR="000104C2" w:rsidRPr="00F22575">
        <w:rPr>
          <w:rFonts w:ascii="Arial" w:hAnsi="Arial" w:cs="Arial"/>
          <w:sz w:val="20"/>
          <w:szCs w:val="20"/>
        </w:rPr>
        <w:t xml:space="preserve">AIFMD </w:t>
      </w:r>
      <w:r w:rsidR="00C003C3" w:rsidRPr="00F22575">
        <w:rPr>
          <w:rFonts w:ascii="Arial" w:hAnsi="Arial" w:cs="Arial"/>
          <w:sz w:val="20"/>
          <w:szCs w:val="20"/>
        </w:rPr>
        <w:t xml:space="preserve">risk and compliance requirements </w:t>
      </w:r>
      <w:r w:rsidR="00E432DF" w:rsidRPr="00F22575">
        <w:rPr>
          <w:rFonts w:ascii="Arial" w:hAnsi="Arial" w:cs="Arial"/>
          <w:sz w:val="20"/>
          <w:szCs w:val="20"/>
        </w:rPr>
        <w:t xml:space="preserve">will be </w:t>
      </w:r>
      <w:r w:rsidR="00E05D67" w:rsidRPr="00F22575">
        <w:rPr>
          <w:rFonts w:ascii="Arial" w:hAnsi="Arial" w:cs="Arial"/>
          <w:sz w:val="20"/>
          <w:szCs w:val="20"/>
        </w:rPr>
        <w:t xml:space="preserve">at least </w:t>
      </w:r>
      <w:r w:rsidR="009D71D2" w:rsidRPr="00F22575">
        <w:rPr>
          <w:rFonts w:ascii="Arial" w:hAnsi="Arial" w:cs="Arial"/>
          <w:sz w:val="20"/>
          <w:szCs w:val="20"/>
        </w:rPr>
        <w:t>$</w:t>
      </w:r>
      <w:r w:rsidR="00E05D67" w:rsidRPr="00F22575">
        <w:rPr>
          <w:rFonts w:ascii="Arial" w:hAnsi="Arial" w:cs="Arial"/>
          <w:sz w:val="20"/>
          <w:szCs w:val="20"/>
        </w:rPr>
        <w:t xml:space="preserve">100,000 </w:t>
      </w:r>
      <w:r w:rsidR="000104C2" w:rsidRPr="00F22575">
        <w:rPr>
          <w:rFonts w:ascii="Arial" w:hAnsi="Arial" w:cs="Arial"/>
          <w:sz w:val="20"/>
          <w:szCs w:val="20"/>
        </w:rPr>
        <w:t xml:space="preserve">– </w:t>
      </w:r>
      <w:r w:rsidR="009D71D2" w:rsidRPr="00F22575">
        <w:rPr>
          <w:rFonts w:ascii="Arial" w:hAnsi="Arial" w:cs="Arial"/>
          <w:sz w:val="20"/>
          <w:szCs w:val="20"/>
        </w:rPr>
        <w:t>and potentially over $</w:t>
      </w:r>
      <w:r w:rsidR="00E05D67" w:rsidRPr="00F22575">
        <w:rPr>
          <w:rFonts w:ascii="Arial" w:hAnsi="Arial" w:cs="Arial"/>
          <w:sz w:val="20"/>
          <w:szCs w:val="20"/>
        </w:rPr>
        <w:t xml:space="preserve">250,000 </w:t>
      </w:r>
      <w:r w:rsidR="000104C2" w:rsidRPr="00F22575">
        <w:rPr>
          <w:rFonts w:ascii="Arial" w:hAnsi="Arial" w:cs="Arial"/>
          <w:sz w:val="20"/>
          <w:szCs w:val="20"/>
        </w:rPr>
        <w:t xml:space="preserve">– </w:t>
      </w:r>
      <w:r w:rsidR="00E05D67" w:rsidRPr="00F22575">
        <w:rPr>
          <w:rFonts w:ascii="Arial" w:hAnsi="Arial" w:cs="Arial"/>
          <w:sz w:val="20"/>
          <w:szCs w:val="20"/>
        </w:rPr>
        <w:t>per institution.</w:t>
      </w:r>
      <w:r w:rsidR="00E432DF" w:rsidRPr="00F22575">
        <w:rPr>
          <w:rFonts w:ascii="Arial" w:hAnsi="Arial" w:cs="Arial"/>
          <w:sz w:val="20"/>
          <w:szCs w:val="20"/>
        </w:rPr>
        <w:t xml:space="preserve">  </w:t>
      </w:r>
    </w:p>
    <w:p w:rsidR="0087418C" w:rsidRPr="0087418C" w:rsidRDefault="0087418C" w:rsidP="0087418C">
      <w:pPr>
        <w:pStyle w:val="Prrafodelista"/>
        <w:rPr>
          <w:rFonts w:ascii="Arial" w:hAnsi="Arial" w:cs="Arial"/>
          <w:sz w:val="20"/>
          <w:szCs w:val="20"/>
        </w:rPr>
      </w:pPr>
    </w:p>
    <w:p w:rsidR="00E05D67" w:rsidRPr="00E432DF" w:rsidRDefault="00E432DF" w:rsidP="00A94A05">
      <w:pPr>
        <w:pStyle w:val="Prrafodelista"/>
        <w:numPr>
          <w:ilvl w:val="0"/>
          <w:numId w:val="3"/>
        </w:numPr>
        <w:autoSpaceDE w:val="0"/>
        <w:autoSpaceDN w:val="0"/>
        <w:spacing w:after="0" w:line="240" w:lineRule="auto"/>
        <w:ind w:left="426" w:hanging="426"/>
        <w:jc w:val="both"/>
        <w:rPr>
          <w:rFonts w:ascii="Arial" w:hAnsi="Arial" w:cs="Arial"/>
          <w:sz w:val="20"/>
          <w:szCs w:val="20"/>
        </w:rPr>
      </w:pPr>
      <w:r w:rsidRPr="00E432DF">
        <w:rPr>
          <w:rFonts w:ascii="Arial" w:hAnsi="Arial" w:cs="Arial"/>
          <w:sz w:val="20"/>
          <w:szCs w:val="20"/>
        </w:rPr>
        <w:t>Nearly half</w:t>
      </w:r>
      <w:r w:rsidR="000104C2">
        <w:rPr>
          <w:rFonts w:ascii="Arial" w:hAnsi="Arial" w:cs="Arial"/>
          <w:sz w:val="20"/>
          <w:szCs w:val="20"/>
        </w:rPr>
        <w:t xml:space="preserve"> (</w:t>
      </w:r>
      <w:r w:rsidR="00B5504F">
        <w:rPr>
          <w:rFonts w:ascii="Arial" w:hAnsi="Arial" w:cs="Arial"/>
          <w:sz w:val="20"/>
          <w:szCs w:val="20"/>
        </w:rPr>
        <w:t>46%</w:t>
      </w:r>
      <w:r w:rsidR="000104C2">
        <w:rPr>
          <w:rFonts w:ascii="Arial" w:hAnsi="Arial" w:cs="Arial"/>
          <w:sz w:val="20"/>
          <w:szCs w:val="20"/>
        </w:rPr>
        <w:t>)</w:t>
      </w:r>
      <w:r w:rsidR="0087418C">
        <w:rPr>
          <w:rFonts w:ascii="Arial" w:hAnsi="Arial" w:cs="Arial"/>
          <w:sz w:val="20"/>
          <w:szCs w:val="20"/>
        </w:rPr>
        <w:t xml:space="preserve"> of respondents</w:t>
      </w:r>
      <w:r w:rsidRPr="00E432DF">
        <w:rPr>
          <w:rFonts w:ascii="Arial" w:hAnsi="Arial" w:cs="Arial"/>
          <w:sz w:val="20"/>
          <w:szCs w:val="20"/>
        </w:rPr>
        <w:t xml:space="preserve"> believe additional technology will </w:t>
      </w:r>
      <w:r w:rsidR="00B5504F">
        <w:rPr>
          <w:rFonts w:ascii="Arial" w:hAnsi="Arial" w:cs="Arial"/>
          <w:sz w:val="20"/>
          <w:szCs w:val="20"/>
        </w:rPr>
        <w:t>constitute</w:t>
      </w:r>
      <w:r w:rsidRPr="00E432DF">
        <w:rPr>
          <w:rFonts w:ascii="Arial" w:hAnsi="Arial" w:cs="Arial"/>
          <w:sz w:val="20"/>
          <w:szCs w:val="20"/>
        </w:rPr>
        <w:t xml:space="preserve"> the greatest increase in on-g</w:t>
      </w:r>
      <w:r w:rsidR="00B5504F">
        <w:rPr>
          <w:rFonts w:ascii="Arial" w:hAnsi="Arial" w:cs="Arial"/>
          <w:sz w:val="20"/>
          <w:szCs w:val="20"/>
        </w:rPr>
        <w:t>oing costs in order to comply</w:t>
      </w:r>
      <w:r w:rsidRPr="00E432DF">
        <w:rPr>
          <w:rFonts w:ascii="Arial" w:hAnsi="Arial" w:cs="Arial"/>
          <w:sz w:val="20"/>
          <w:szCs w:val="20"/>
        </w:rPr>
        <w:t xml:space="preserve"> with risk and compliance requirements.  </w:t>
      </w:r>
    </w:p>
    <w:p w:rsidR="00085261" w:rsidRPr="0023217E" w:rsidRDefault="00085261" w:rsidP="00A94A05">
      <w:pPr>
        <w:pStyle w:val="Prrafodelista"/>
        <w:ind w:left="426" w:hanging="426"/>
        <w:rPr>
          <w:rFonts w:ascii="Arial" w:hAnsi="Arial" w:cs="Arial"/>
          <w:sz w:val="20"/>
          <w:szCs w:val="20"/>
        </w:rPr>
      </w:pPr>
    </w:p>
    <w:p w:rsidR="00071770" w:rsidRDefault="00B5504F" w:rsidP="00A94A05">
      <w:pPr>
        <w:pStyle w:val="Prrafodelista"/>
        <w:numPr>
          <w:ilvl w:val="0"/>
          <w:numId w:val="3"/>
        </w:numPr>
        <w:autoSpaceDE w:val="0"/>
        <w:autoSpaceDN w:val="0"/>
        <w:spacing w:after="0" w:line="240" w:lineRule="auto"/>
        <w:ind w:left="426" w:hanging="426"/>
        <w:jc w:val="both"/>
        <w:rPr>
          <w:rFonts w:ascii="Arial" w:hAnsi="Arial" w:cs="Arial"/>
          <w:sz w:val="20"/>
          <w:szCs w:val="20"/>
        </w:rPr>
      </w:pPr>
      <w:r>
        <w:rPr>
          <w:rFonts w:ascii="Arial" w:hAnsi="Arial" w:cs="Arial"/>
          <w:sz w:val="20"/>
          <w:szCs w:val="20"/>
        </w:rPr>
        <w:t xml:space="preserve">26% </w:t>
      </w:r>
      <w:r w:rsidR="00071770">
        <w:rPr>
          <w:rFonts w:ascii="Arial" w:hAnsi="Arial" w:cs="Arial"/>
          <w:sz w:val="20"/>
          <w:szCs w:val="20"/>
        </w:rPr>
        <w:t xml:space="preserve">of those polled </w:t>
      </w:r>
      <w:r w:rsidR="006F5B30">
        <w:rPr>
          <w:rFonts w:ascii="Arial" w:hAnsi="Arial" w:cs="Arial"/>
          <w:sz w:val="20"/>
          <w:szCs w:val="20"/>
        </w:rPr>
        <w:t xml:space="preserve">said they </w:t>
      </w:r>
      <w:r w:rsidR="00071770">
        <w:rPr>
          <w:rFonts w:ascii="Arial" w:hAnsi="Arial" w:cs="Arial"/>
          <w:sz w:val="20"/>
          <w:szCs w:val="20"/>
        </w:rPr>
        <w:t xml:space="preserve">will pass on some of the increased costs </w:t>
      </w:r>
      <w:r w:rsidR="00C003C3">
        <w:rPr>
          <w:rFonts w:ascii="Arial" w:hAnsi="Arial" w:cs="Arial"/>
          <w:sz w:val="20"/>
          <w:szCs w:val="20"/>
        </w:rPr>
        <w:t>to fulfil</w:t>
      </w:r>
      <w:r w:rsidR="00071770">
        <w:rPr>
          <w:rFonts w:ascii="Arial" w:hAnsi="Arial" w:cs="Arial"/>
          <w:sz w:val="20"/>
          <w:szCs w:val="20"/>
        </w:rPr>
        <w:t xml:space="preserve"> regulatory requirements onto the fund (</w:t>
      </w:r>
      <w:r>
        <w:rPr>
          <w:rFonts w:ascii="Arial" w:hAnsi="Arial" w:cs="Arial"/>
          <w:sz w:val="20"/>
          <w:szCs w:val="20"/>
        </w:rPr>
        <w:t xml:space="preserve">impacting </w:t>
      </w:r>
      <w:r w:rsidR="00071770">
        <w:rPr>
          <w:rFonts w:ascii="Arial" w:hAnsi="Arial" w:cs="Arial"/>
          <w:sz w:val="20"/>
          <w:szCs w:val="20"/>
        </w:rPr>
        <w:t>TER)</w:t>
      </w:r>
      <w:r w:rsidR="00C003C3">
        <w:rPr>
          <w:rFonts w:ascii="Arial" w:hAnsi="Arial" w:cs="Arial"/>
          <w:sz w:val="20"/>
          <w:szCs w:val="20"/>
        </w:rPr>
        <w:t>,</w:t>
      </w:r>
      <w:r w:rsidR="00E05D67">
        <w:rPr>
          <w:rFonts w:ascii="Arial" w:hAnsi="Arial" w:cs="Arial"/>
          <w:sz w:val="20"/>
          <w:szCs w:val="20"/>
        </w:rPr>
        <w:t xml:space="preserve"> while </w:t>
      </w:r>
      <w:r w:rsidR="00B33B53">
        <w:rPr>
          <w:rFonts w:ascii="Arial" w:hAnsi="Arial" w:cs="Arial"/>
          <w:sz w:val="20"/>
          <w:szCs w:val="20"/>
        </w:rPr>
        <w:t>nearly half</w:t>
      </w:r>
      <w:r>
        <w:rPr>
          <w:rFonts w:ascii="Arial" w:hAnsi="Arial" w:cs="Arial"/>
          <w:sz w:val="20"/>
          <w:szCs w:val="20"/>
        </w:rPr>
        <w:t xml:space="preserve"> (46%</w:t>
      </w:r>
      <w:r w:rsidR="00E05D67">
        <w:rPr>
          <w:rFonts w:ascii="Arial" w:hAnsi="Arial" w:cs="Arial"/>
          <w:sz w:val="20"/>
          <w:szCs w:val="20"/>
        </w:rPr>
        <w:t>) are still assessing</w:t>
      </w:r>
      <w:r w:rsidR="00A94A05">
        <w:rPr>
          <w:rFonts w:ascii="Arial" w:hAnsi="Arial" w:cs="Arial"/>
          <w:sz w:val="20"/>
          <w:szCs w:val="20"/>
        </w:rPr>
        <w:t xml:space="preserve"> how </w:t>
      </w:r>
      <w:r>
        <w:rPr>
          <w:rFonts w:ascii="Arial" w:hAnsi="Arial" w:cs="Arial"/>
          <w:sz w:val="20"/>
          <w:szCs w:val="20"/>
        </w:rPr>
        <w:t>to absorb the</w:t>
      </w:r>
      <w:r w:rsidR="00A94A05">
        <w:rPr>
          <w:rFonts w:ascii="Arial" w:hAnsi="Arial" w:cs="Arial"/>
          <w:sz w:val="20"/>
          <w:szCs w:val="20"/>
        </w:rPr>
        <w:t xml:space="preserve"> additional cost</w:t>
      </w:r>
      <w:r w:rsidR="00071770">
        <w:rPr>
          <w:rFonts w:ascii="Arial" w:hAnsi="Arial" w:cs="Arial"/>
          <w:sz w:val="20"/>
          <w:szCs w:val="20"/>
        </w:rPr>
        <w:t xml:space="preserve">. </w:t>
      </w:r>
      <w:r w:rsidR="009C55A6">
        <w:rPr>
          <w:rFonts w:ascii="Arial" w:hAnsi="Arial" w:cs="Arial"/>
          <w:sz w:val="20"/>
          <w:szCs w:val="20"/>
        </w:rPr>
        <w:t>In the last survey, 88% of participants believed the costs of funds would increase as a result of AIFMD, which suggests the industry is questioning the need or ability to pass costs on.</w:t>
      </w:r>
    </w:p>
    <w:p w:rsidR="00C003C3" w:rsidRPr="00C003C3" w:rsidRDefault="00C003C3" w:rsidP="00C003C3">
      <w:pPr>
        <w:pStyle w:val="Prrafodelista"/>
        <w:rPr>
          <w:rFonts w:ascii="Arial" w:hAnsi="Arial" w:cs="Arial"/>
          <w:sz w:val="20"/>
          <w:szCs w:val="20"/>
        </w:rPr>
      </w:pPr>
    </w:p>
    <w:p w:rsidR="00C003C3" w:rsidRDefault="00B5504F" w:rsidP="00C003C3">
      <w:pPr>
        <w:pStyle w:val="Prrafodelista"/>
        <w:numPr>
          <w:ilvl w:val="0"/>
          <w:numId w:val="3"/>
        </w:numPr>
        <w:autoSpaceDE w:val="0"/>
        <w:autoSpaceDN w:val="0"/>
        <w:spacing w:after="0" w:line="240" w:lineRule="auto"/>
        <w:jc w:val="both"/>
        <w:rPr>
          <w:rFonts w:ascii="Arial" w:hAnsi="Arial" w:cs="Arial"/>
          <w:sz w:val="20"/>
          <w:szCs w:val="20"/>
        </w:rPr>
      </w:pPr>
      <w:r>
        <w:rPr>
          <w:rFonts w:ascii="Arial" w:hAnsi="Arial" w:cs="Arial"/>
          <w:sz w:val="20"/>
          <w:szCs w:val="20"/>
        </w:rPr>
        <w:t xml:space="preserve">Nearly 60% </w:t>
      </w:r>
      <w:r w:rsidR="00FF5497">
        <w:rPr>
          <w:rFonts w:ascii="Arial" w:hAnsi="Arial" w:cs="Arial"/>
          <w:sz w:val="20"/>
          <w:szCs w:val="20"/>
        </w:rPr>
        <w:t xml:space="preserve">of respondents </w:t>
      </w:r>
      <w:r w:rsidR="00C003C3">
        <w:rPr>
          <w:rFonts w:ascii="Arial" w:hAnsi="Arial" w:cs="Arial"/>
          <w:sz w:val="20"/>
          <w:szCs w:val="20"/>
        </w:rPr>
        <w:t>have either appointed</w:t>
      </w:r>
      <w:r>
        <w:rPr>
          <w:rFonts w:ascii="Arial" w:hAnsi="Arial" w:cs="Arial"/>
          <w:sz w:val="20"/>
          <w:szCs w:val="20"/>
        </w:rPr>
        <w:t>,</w:t>
      </w:r>
      <w:r w:rsidR="00C003C3">
        <w:rPr>
          <w:rFonts w:ascii="Arial" w:hAnsi="Arial" w:cs="Arial"/>
          <w:sz w:val="20"/>
          <w:szCs w:val="20"/>
        </w:rPr>
        <w:t xml:space="preserve"> or are </w:t>
      </w:r>
      <w:r>
        <w:rPr>
          <w:rFonts w:ascii="Arial" w:hAnsi="Arial" w:cs="Arial"/>
          <w:sz w:val="20"/>
          <w:szCs w:val="20"/>
        </w:rPr>
        <w:t>in the process of appointing,</w:t>
      </w:r>
      <w:r w:rsidR="00C003C3">
        <w:rPr>
          <w:rFonts w:ascii="Arial" w:hAnsi="Arial" w:cs="Arial"/>
          <w:sz w:val="20"/>
          <w:szCs w:val="20"/>
        </w:rPr>
        <w:t xml:space="preserve"> a</w:t>
      </w:r>
      <w:r w:rsidR="00FF5497">
        <w:rPr>
          <w:rFonts w:ascii="Arial" w:hAnsi="Arial" w:cs="Arial"/>
          <w:sz w:val="20"/>
          <w:szCs w:val="20"/>
        </w:rPr>
        <w:t>n AIFMD</w:t>
      </w:r>
      <w:r w:rsidR="00C003C3">
        <w:rPr>
          <w:rFonts w:ascii="Arial" w:hAnsi="Arial" w:cs="Arial"/>
          <w:sz w:val="20"/>
          <w:szCs w:val="20"/>
        </w:rPr>
        <w:t xml:space="preserve"> compliant </w:t>
      </w:r>
      <w:r w:rsidR="00DE5556">
        <w:rPr>
          <w:rFonts w:ascii="Arial" w:hAnsi="Arial" w:cs="Arial"/>
          <w:sz w:val="20"/>
          <w:szCs w:val="20"/>
        </w:rPr>
        <w:t>depositary</w:t>
      </w:r>
      <w:r w:rsidR="00C003C3">
        <w:rPr>
          <w:rFonts w:ascii="Arial" w:hAnsi="Arial" w:cs="Arial"/>
          <w:sz w:val="20"/>
          <w:szCs w:val="20"/>
        </w:rPr>
        <w:t xml:space="preserve"> service, as required under the authorisation application process. </w:t>
      </w:r>
      <w:r w:rsidR="00FF5497">
        <w:rPr>
          <w:rFonts w:ascii="Arial" w:hAnsi="Arial" w:cs="Arial"/>
          <w:sz w:val="20"/>
          <w:szCs w:val="20"/>
        </w:rPr>
        <w:t>Conversely,</w:t>
      </w:r>
      <w:r w:rsidR="00C003C3">
        <w:rPr>
          <w:rFonts w:ascii="Arial" w:hAnsi="Arial" w:cs="Arial"/>
          <w:sz w:val="20"/>
          <w:szCs w:val="20"/>
        </w:rPr>
        <w:t xml:space="preserve"> </w:t>
      </w:r>
      <w:r>
        <w:rPr>
          <w:rFonts w:ascii="Arial" w:hAnsi="Arial" w:cs="Arial"/>
          <w:sz w:val="20"/>
          <w:szCs w:val="20"/>
        </w:rPr>
        <w:t xml:space="preserve">17% </w:t>
      </w:r>
      <w:r w:rsidR="00C003C3">
        <w:rPr>
          <w:rFonts w:ascii="Arial" w:hAnsi="Arial" w:cs="Arial"/>
          <w:sz w:val="20"/>
          <w:szCs w:val="20"/>
        </w:rPr>
        <w:t>expressed an intention to use a ‘</w:t>
      </w:r>
      <w:r w:rsidR="00DE5556">
        <w:rPr>
          <w:rFonts w:ascii="Arial" w:hAnsi="Arial" w:cs="Arial"/>
          <w:sz w:val="20"/>
          <w:szCs w:val="20"/>
        </w:rPr>
        <w:t>depositary</w:t>
      </w:r>
      <w:r w:rsidR="00C003C3">
        <w:rPr>
          <w:rFonts w:ascii="Arial" w:hAnsi="Arial" w:cs="Arial"/>
          <w:sz w:val="20"/>
          <w:szCs w:val="20"/>
        </w:rPr>
        <w:t xml:space="preserve"> lite’ service, giving flexibility to distribute non-EU domiciled funds within the EU.</w:t>
      </w:r>
    </w:p>
    <w:p w:rsidR="00ED70A0" w:rsidRPr="002D608B" w:rsidRDefault="00ED70A0" w:rsidP="002D608B">
      <w:pPr>
        <w:pStyle w:val="Prrafodelista"/>
        <w:rPr>
          <w:rFonts w:ascii="Arial" w:hAnsi="Arial" w:cs="Arial"/>
          <w:sz w:val="20"/>
          <w:szCs w:val="20"/>
        </w:rPr>
      </w:pPr>
    </w:p>
    <w:p w:rsidR="00ED70A0" w:rsidRPr="009F0EA4" w:rsidRDefault="00ED70A0" w:rsidP="00C003C3">
      <w:pPr>
        <w:pStyle w:val="Prrafodelista"/>
        <w:numPr>
          <w:ilvl w:val="0"/>
          <w:numId w:val="3"/>
        </w:numPr>
        <w:autoSpaceDE w:val="0"/>
        <w:autoSpaceDN w:val="0"/>
        <w:spacing w:after="0" w:line="240" w:lineRule="auto"/>
        <w:jc w:val="both"/>
        <w:rPr>
          <w:rFonts w:ascii="Arial" w:hAnsi="Arial" w:cs="Arial"/>
          <w:sz w:val="20"/>
          <w:szCs w:val="20"/>
        </w:rPr>
      </w:pPr>
      <w:r w:rsidRPr="009F0EA4">
        <w:rPr>
          <w:rFonts w:ascii="Arial" w:hAnsi="Arial" w:cs="Arial"/>
          <w:sz w:val="20"/>
          <w:szCs w:val="20"/>
        </w:rPr>
        <w:t xml:space="preserve">The burden of additional </w:t>
      </w:r>
      <w:r w:rsidR="009F0EA4" w:rsidRPr="009F0EA4">
        <w:rPr>
          <w:rFonts w:ascii="Arial" w:hAnsi="Arial" w:cs="Arial"/>
          <w:sz w:val="20"/>
          <w:szCs w:val="20"/>
        </w:rPr>
        <w:t>requirements for r</w:t>
      </w:r>
      <w:r w:rsidRPr="009F0EA4">
        <w:rPr>
          <w:rFonts w:ascii="Arial" w:hAnsi="Arial" w:cs="Arial"/>
          <w:sz w:val="20"/>
          <w:szCs w:val="20"/>
        </w:rPr>
        <w:t xml:space="preserve">egulatory reporting will be undertaken by in-house teams for nearly two thirds of respondents, supported by administration providers (23%), depositary service providers (26%), while 37% are still assessing their needs. </w:t>
      </w:r>
      <w:r w:rsidR="009D71D2">
        <w:rPr>
          <w:rFonts w:ascii="Arial" w:hAnsi="Arial" w:cs="Arial"/>
          <w:sz w:val="20"/>
          <w:szCs w:val="20"/>
        </w:rPr>
        <w:t>Twenty five per cent</w:t>
      </w:r>
      <w:r w:rsidRPr="009F0EA4">
        <w:rPr>
          <w:rFonts w:ascii="Arial" w:hAnsi="Arial" w:cs="Arial"/>
          <w:sz w:val="20"/>
          <w:szCs w:val="20"/>
        </w:rPr>
        <w:t xml:space="preserve"> of respondents reported that hiring experienced staff is ‘very challenging’</w:t>
      </w:r>
      <w:r w:rsidR="0067428A">
        <w:rPr>
          <w:rFonts w:ascii="Arial" w:hAnsi="Arial" w:cs="Arial"/>
          <w:sz w:val="20"/>
          <w:szCs w:val="20"/>
        </w:rPr>
        <w:t>.</w:t>
      </w:r>
    </w:p>
    <w:p w:rsidR="00071770" w:rsidRPr="00071770" w:rsidRDefault="00071770" w:rsidP="00A94A05">
      <w:pPr>
        <w:pStyle w:val="Prrafodelista"/>
        <w:ind w:left="426" w:hanging="426"/>
        <w:rPr>
          <w:rFonts w:ascii="Arial" w:hAnsi="Arial" w:cs="Arial"/>
          <w:sz w:val="20"/>
          <w:szCs w:val="20"/>
        </w:rPr>
      </w:pPr>
    </w:p>
    <w:p w:rsidR="007515B4" w:rsidRPr="00F22575" w:rsidRDefault="00E432DF" w:rsidP="00F22575">
      <w:pPr>
        <w:pStyle w:val="Prrafodelista"/>
        <w:numPr>
          <w:ilvl w:val="0"/>
          <w:numId w:val="3"/>
        </w:numPr>
        <w:autoSpaceDE w:val="0"/>
        <w:autoSpaceDN w:val="0"/>
        <w:spacing w:after="0" w:line="240" w:lineRule="auto"/>
        <w:jc w:val="both"/>
        <w:rPr>
          <w:rFonts w:ascii="Arial" w:hAnsi="Arial" w:cs="Arial"/>
          <w:sz w:val="20"/>
          <w:szCs w:val="20"/>
        </w:rPr>
      </w:pPr>
      <w:r w:rsidRPr="007515B4">
        <w:rPr>
          <w:rFonts w:ascii="Arial" w:hAnsi="Arial" w:cs="Arial"/>
          <w:sz w:val="20"/>
          <w:szCs w:val="20"/>
        </w:rPr>
        <w:t>In general</w:t>
      </w:r>
      <w:r w:rsidR="00C003C3">
        <w:rPr>
          <w:rFonts w:ascii="Arial" w:hAnsi="Arial" w:cs="Arial"/>
          <w:sz w:val="20"/>
          <w:szCs w:val="20"/>
        </w:rPr>
        <w:t>,</w:t>
      </w:r>
      <w:r w:rsidRPr="007515B4">
        <w:rPr>
          <w:rFonts w:ascii="Arial" w:hAnsi="Arial" w:cs="Arial"/>
          <w:sz w:val="20"/>
          <w:szCs w:val="20"/>
        </w:rPr>
        <w:t xml:space="preserve"> progress on implementing new</w:t>
      </w:r>
      <w:r w:rsidR="00FF5497">
        <w:rPr>
          <w:rFonts w:ascii="Arial" w:hAnsi="Arial" w:cs="Arial"/>
          <w:sz w:val="20"/>
          <w:szCs w:val="20"/>
        </w:rPr>
        <w:t xml:space="preserve"> AIFMD</w:t>
      </w:r>
      <w:r w:rsidRPr="007515B4">
        <w:rPr>
          <w:rFonts w:ascii="Arial" w:hAnsi="Arial" w:cs="Arial"/>
          <w:sz w:val="20"/>
          <w:szCs w:val="20"/>
        </w:rPr>
        <w:t xml:space="preserve"> risk and compliance </w:t>
      </w:r>
      <w:r w:rsidR="00FF5497">
        <w:rPr>
          <w:rFonts w:ascii="Arial" w:hAnsi="Arial" w:cs="Arial"/>
          <w:sz w:val="20"/>
          <w:szCs w:val="20"/>
        </w:rPr>
        <w:t>capabilities</w:t>
      </w:r>
      <w:r w:rsidR="00FF5497" w:rsidRPr="007515B4">
        <w:rPr>
          <w:rFonts w:ascii="Arial" w:hAnsi="Arial" w:cs="Arial"/>
          <w:sz w:val="20"/>
          <w:szCs w:val="20"/>
        </w:rPr>
        <w:t xml:space="preserve"> </w:t>
      </w:r>
      <w:r w:rsidR="00FF5497">
        <w:rPr>
          <w:rFonts w:ascii="Arial" w:hAnsi="Arial" w:cs="Arial"/>
          <w:sz w:val="20"/>
          <w:szCs w:val="20"/>
        </w:rPr>
        <w:t>appears</w:t>
      </w:r>
      <w:r w:rsidR="00FF5497" w:rsidRPr="007515B4">
        <w:rPr>
          <w:rFonts w:ascii="Arial" w:hAnsi="Arial" w:cs="Arial"/>
          <w:sz w:val="20"/>
          <w:szCs w:val="20"/>
        </w:rPr>
        <w:t xml:space="preserve"> </w:t>
      </w:r>
      <w:r w:rsidRPr="007515B4">
        <w:rPr>
          <w:rFonts w:ascii="Arial" w:hAnsi="Arial" w:cs="Arial"/>
          <w:sz w:val="20"/>
          <w:szCs w:val="20"/>
        </w:rPr>
        <w:t xml:space="preserve">to be </w:t>
      </w:r>
      <w:r w:rsidR="007515B4" w:rsidRPr="007515B4">
        <w:rPr>
          <w:rFonts w:ascii="Arial" w:hAnsi="Arial" w:cs="Arial"/>
          <w:sz w:val="20"/>
          <w:szCs w:val="20"/>
        </w:rPr>
        <w:t>further advanced than other aspects of work</w:t>
      </w:r>
      <w:r w:rsidR="007515B4">
        <w:rPr>
          <w:rFonts w:ascii="Arial" w:hAnsi="Arial" w:cs="Arial"/>
          <w:sz w:val="20"/>
          <w:szCs w:val="20"/>
        </w:rPr>
        <w:t xml:space="preserve">: </w:t>
      </w:r>
    </w:p>
    <w:p w:rsidR="007515B4" w:rsidRPr="00F22575" w:rsidRDefault="009D71D2" w:rsidP="00F22575">
      <w:pPr>
        <w:pStyle w:val="Prrafodelista"/>
        <w:numPr>
          <w:ilvl w:val="1"/>
          <w:numId w:val="3"/>
        </w:numPr>
        <w:autoSpaceDE w:val="0"/>
        <w:autoSpaceDN w:val="0"/>
        <w:spacing w:after="0" w:line="240" w:lineRule="auto"/>
        <w:jc w:val="both"/>
        <w:rPr>
          <w:rFonts w:ascii="Arial" w:hAnsi="Arial" w:cs="Arial"/>
          <w:sz w:val="20"/>
          <w:szCs w:val="20"/>
        </w:rPr>
      </w:pPr>
      <w:r>
        <w:rPr>
          <w:rFonts w:ascii="Arial" w:hAnsi="Arial" w:cs="Arial"/>
          <w:sz w:val="20"/>
          <w:szCs w:val="20"/>
        </w:rPr>
        <w:t>Fifty-five per cent</w:t>
      </w:r>
      <w:r w:rsidR="007515B4" w:rsidRPr="007515B4">
        <w:rPr>
          <w:rFonts w:ascii="Arial" w:hAnsi="Arial" w:cs="Arial"/>
          <w:sz w:val="20"/>
          <w:szCs w:val="20"/>
        </w:rPr>
        <w:t xml:space="preserve"> </w:t>
      </w:r>
      <w:r w:rsidR="00FF5497">
        <w:rPr>
          <w:rFonts w:ascii="Arial" w:hAnsi="Arial" w:cs="Arial"/>
          <w:sz w:val="20"/>
          <w:szCs w:val="20"/>
        </w:rPr>
        <w:t xml:space="preserve">of respondents </w:t>
      </w:r>
      <w:r w:rsidR="007515B4" w:rsidRPr="007515B4">
        <w:rPr>
          <w:rFonts w:ascii="Arial" w:hAnsi="Arial" w:cs="Arial"/>
          <w:sz w:val="20"/>
          <w:szCs w:val="20"/>
        </w:rPr>
        <w:t>have implemented</w:t>
      </w:r>
      <w:r w:rsidR="00B5504F">
        <w:rPr>
          <w:rFonts w:ascii="Arial" w:hAnsi="Arial" w:cs="Arial"/>
          <w:sz w:val="20"/>
          <w:szCs w:val="20"/>
        </w:rPr>
        <w:t>,</w:t>
      </w:r>
      <w:r w:rsidR="007515B4" w:rsidRPr="007515B4">
        <w:rPr>
          <w:rFonts w:ascii="Arial" w:hAnsi="Arial" w:cs="Arial"/>
          <w:sz w:val="20"/>
          <w:szCs w:val="20"/>
        </w:rPr>
        <w:t xml:space="preserve"> or are </w:t>
      </w:r>
      <w:r w:rsidR="00FF5497">
        <w:rPr>
          <w:rFonts w:ascii="Arial" w:hAnsi="Arial" w:cs="Arial"/>
          <w:sz w:val="20"/>
          <w:szCs w:val="20"/>
        </w:rPr>
        <w:t>close to final implementation of</w:t>
      </w:r>
      <w:r w:rsidR="00B5504F">
        <w:rPr>
          <w:rFonts w:ascii="Arial" w:hAnsi="Arial" w:cs="Arial"/>
          <w:sz w:val="20"/>
          <w:szCs w:val="20"/>
        </w:rPr>
        <w:t>,</w:t>
      </w:r>
      <w:r w:rsidR="00B33B53">
        <w:rPr>
          <w:rFonts w:ascii="Arial" w:hAnsi="Arial" w:cs="Arial"/>
          <w:sz w:val="20"/>
          <w:szCs w:val="20"/>
        </w:rPr>
        <w:t xml:space="preserve"> </w:t>
      </w:r>
      <w:r w:rsidR="007515B4" w:rsidRPr="007515B4">
        <w:rPr>
          <w:rFonts w:ascii="Arial" w:hAnsi="Arial" w:cs="Arial"/>
          <w:sz w:val="20"/>
          <w:szCs w:val="20"/>
        </w:rPr>
        <w:t>a r</w:t>
      </w:r>
      <w:r w:rsidR="00B5504F">
        <w:rPr>
          <w:rFonts w:ascii="Arial" w:hAnsi="Arial" w:cs="Arial"/>
          <w:sz w:val="20"/>
          <w:szCs w:val="20"/>
        </w:rPr>
        <w:t>isk management framework</w:t>
      </w:r>
      <w:r w:rsidR="00FF5497">
        <w:rPr>
          <w:rFonts w:ascii="Arial" w:hAnsi="Arial" w:cs="Arial"/>
          <w:sz w:val="20"/>
          <w:szCs w:val="20"/>
        </w:rPr>
        <w:t>;</w:t>
      </w:r>
      <w:r w:rsidR="00B5504F">
        <w:rPr>
          <w:rFonts w:ascii="Arial" w:hAnsi="Arial" w:cs="Arial"/>
          <w:sz w:val="20"/>
          <w:szCs w:val="20"/>
        </w:rPr>
        <w:t xml:space="preserve"> and 68% </w:t>
      </w:r>
      <w:r w:rsidR="007515B4" w:rsidRPr="007515B4">
        <w:rPr>
          <w:rFonts w:ascii="Arial" w:hAnsi="Arial" w:cs="Arial"/>
          <w:sz w:val="20"/>
          <w:szCs w:val="20"/>
        </w:rPr>
        <w:t>have</w:t>
      </w:r>
      <w:r>
        <w:rPr>
          <w:rFonts w:ascii="Arial" w:hAnsi="Arial" w:cs="Arial"/>
          <w:sz w:val="20"/>
          <w:szCs w:val="20"/>
        </w:rPr>
        <w:t xml:space="preserve"> completed</w:t>
      </w:r>
      <w:r w:rsidR="00B5504F">
        <w:rPr>
          <w:rFonts w:ascii="Arial" w:hAnsi="Arial" w:cs="Arial"/>
          <w:sz w:val="20"/>
          <w:szCs w:val="20"/>
        </w:rPr>
        <w:t>,</w:t>
      </w:r>
      <w:r w:rsidR="007515B4" w:rsidRPr="007515B4">
        <w:rPr>
          <w:rFonts w:ascii="Arial" w:hAnsi="Arial" w:cs="Arial"/>
          <w:sz w:val="20"/>
          <w:szCs w:val="20"/>
        </w:rPr>
        <w:t xml:space="preserve"> or a</w:t>
      </w:r>
      <w:r w:rsidR="00B33B53">
        <w:rPr>
          <w:rFonts w:ascii="Arial" w:hAnsi="Arial" w:cs="Arial"/>
          <w:sz w:val="20"/>
          <w:szCs w:val="20"/>
        </w:rPr>
        <w:t>re</w:t>
      </w:r>
      <w:r w:rsidR="007515B4" w:rsidRPr="007515B4">
        <w:rPr>
          <w:rFonts w:ascii="Arial" w:hAnsi="Arial" w:cs="Arial"/>
          <w:sz w:val="20"/>
          <w:szCs w:val="20"/>
        </w:rPr>
        <w:t xml:space="preserve"> near completion of</w:t>
      </w:r>
      <w:r w:rsidR="00B5504F">
        <w:rPr>
          <w:rFonts w:ascii="Arial" w:hAnsi="Arial" w:cs="Arial"/>
          <w:sz w:val="20"/>
          <w:szCs w:val="20"/>
        </w:rPr>
        <w:t>,</w:t>
      </w:r>
      <w:r w:rsidR="007515B4" w:rsidRPr="007515B4">
        <w:rPr>
          <w:rFonts w:ascii="Arial" w:hAnsi="Arial" w:cs="Arial"/>
          <w:sz w:val="20"/>
          <w:szCs w:val="20"/>
        </w:rPr>
        <w:t xml:space="preserve"> their compliance framework. </w:t>
      </w:r>
    </w:p>
    <w:p w:rsidR="00ED70A0" w:rsidRPr="00CC39E6" w:rsidRDefault="007515B4" w:rsidP="00F22575">
      <w:pPr>
        <w:pStyle w:val="Prrafodelista"/>
        <w:numPr>
          <w:ilvl w:val="1"/>
          <w:numId w:val="3"/>
        </w:numPr>
        <w:autoSpaceDE w:val="0"/>
        <w:autoSpaceDN w:val="0"/>
        <w:spacing w:after="0" w:line="240" w:lineRule="auto"/>
        <w:jc w:val="both"/>
        <w:rPr>
          <w:rFonts w:ascii="Arial" w:hAnsi="Arial" w:cs="Arial"/>
          <w:sz w:val="20"/>
          <w:szCs w:val="20"/>
        </w:rPr>
      </w:pPr>
      <w:r w:rsidRPr="007515B4">
        <w:rPr>
          <w:rFonts w:ascii="Arial" w:hAnsi="Arial" w:cs="Arial"/>
          <w:sz w:val="20"/>
          <w:szCs w:val="20"/>
        </w:rPr>
        <w:t>The majority of respondents</w:t>
      </w:r>
      <w:r w:rsidR="00ED70A0">
        <w:rPr>
          <w:rFonts w:ascii="Arial" w:hAnsi="Arial" w:cs="Arial"/>
          <w:sz w:val="20"/>
          <w:szCs w:val="20"/>
        </w:rPr>
        <w:t xml:space="preserve"> </w:t>
      </w:r>
      <w:r w:rsidR="00FF5497">
        <w:rPr>
          <w:rFonts w:ascii="Arial" w:hAnsi="Arial" w:cs="Arial"/>
          <w:sz w:val="20"/>
          <w:szCs w:val="20"/>
        </w:rPr>
        <w:t>(</w:t>
      </w:r>
      <w:r w:rsidRPr="007515B4">
        <w:rPr>
          <w:rFonts w:ascii="Arial" w:hAnsi="Arial" w:cs="Arial"/>
          <w:sz w:val="20"/>
          <w:szCs w:val="20"/>
        </w:rPr>
        <w:t>70</w:t>
      </w:r>
      <w:r w:rsidR="00B5504F">
        <w:rPr>
          <w:rFonts w:ascii="Arial" w:hAnsi="Arial" w:cs="Arial"/>
          <w:sz w:val="20"/>
          <w:szCs w:val="20"/>
        </w:rPr>
        <w:t>%</w:t>
      </w:r>
      <w:r w:rsidR="00FF5497">
        <w:rPr>
          <w:rFonts w:ascii="Arial" w:hAnsi="Arial" w:cs="Arial"/>
          <w:sz w:val="20"/>
          <w:szCs w:val="20"/>
        </w:rPr>
        <w:t>)</w:t>
      </w:r>
      <w:r w:rsidRPr="007515B4">
        <w:rPr>
          <w:rFonts w:ascii="Arial" w:hAnsi="Arial" w:cs="Arial"/>
          <w:sz w:val="20"/>
          <w:szCs w:val="20"/>
        </w:rPr>
        <w:t xml:space="preserve"> are building in-house systems to develop their risk and </w:t>
      </w:r>
      <w:r w:rsidRPr="00CC39E6">
        <w:rPr>
          <w:rFonts w:ascii="Arial" w:hAnsi="Arial" w:cs="Arial"/>
          <w:sz w:val="20"/>
          <w:szCs w:val="20"/>
        </w:rPr>
        <w:t>com</w:t>
      </w:r>
      <w:r w:rsidR="000537A0" w:rsidRPr="00CC39E6">
        <w:rPr>
          <w:rFonts w:ascii="Arial" w:hAnsi="Arial" w:cs="Arial"/>
          <w:sz w:val="20"/>
          <w:szCs w:val="20"/>
        </w:rPr>
        <w:t xml:space="preserve">pliance monitoring processes, </w:t>
      </w:r>
      <w:r w:rsidR="00B5504F" w:rsidRPr="00CC39E6">
        <w:rPr>
          <w:rFonts w:ascii="Arial" w:hAnsi="Arial" w:cs="Arial"/>
          <w:sz w:val="20"/>
          <w:szCs w:val="20"/>
        </w:rPr>
        <w:t xml:space="preserve">with 47% </w:t>
      </w:r>
      <w:r w:rsidRPr="00CC39E6">
        <w:rPr>
          <w:rFonts w:ascii="Arial" w:hAnsi="Arial" w:cs="Arial"/>
          <w:sz w:val="20"/>
          <w:szCs w:val="20"/>
        </w:rPr>
        <w:t>plan</w:t>
      </w:r>
      <w:r w:rsidR="00B5504F" w:rsidRPr="00CC39E6">
        <w:rPr>
          <w:rFonts w:ascii="Arial" w:hAnsi="Arial" w:cs="Arial"/>
          <w:sz w:val="20"/>
          <w:szCs w:val="20"/>
        </w:rPr>
        <w:t>ning</w:t>
      </w:r>
      <w:r w:rsidRPr="00CC39E6">
        <w:rPr>
          <w:rFonts w:ascii="Arial" w:hAnsi="Arial" w:cs="Arial"/>
          <w:sz w:val="20"/>
          <w:szCs w:val="20"/>
        </w:rPr>
        <w:t xml:space="preserve"> to use data </w:t>
      </w:r>
      <w:r w:rsidR="000537A0" w:rsidRPr="00CC39E6">
        <w:rPr>
          <w:rFonts w:ascii="Arial" w:hAnsi="Arial" w:cs="Arial"/>
          <w:sz w:val="20"/>
          <w:szCs w:val="20"/>
        </w:rPr>
        <w:t>from</w:t>
      </w:r>
      <w:r w:rsidRPr="00CC39E6">
        <w:rPr>
          <w:rFonts w:ascii="Arial" w:hAnsi="Arial" w:cs="Arial"/>
          <w:sz w:val="20"/>
          <w:szCs w:val="20"/>
        </w:rPr>
        <w:t xml:space="preserve"> t</w:t>
      </w:r>
      <w:r w:rsidR="00C003C3" w:rsidRPr="00CC39E6">
        <w:rPr>
          <w:rFonts w:ascii="Arial" w:hAnsi="Arial" w:cs="Arial"/>
          <w:sz w:val="20"/>
          <w:szCs w:val="20"/>
        </w:rPr>
        <w:t>heir portfolio managers</w:t>
      </w:r>
      <w:r w:rsidRPr="00CC39E6">
        <w:rPr>
          <w:rFonts w:ascii="Arial" w:hAnsi="Arial" w:cs="Arial"/>
          <w:sz w:val="20"/>
          <w:szCs w:val="20"/>
        </w:rPr>
        <w:t xml:space="preserve">.  </w:t>
      </w:r>
    </w:p>
    <w:p w:rsidR="00CC39E6" w:rsidRPr="00CC39E6" w:rsidRDefault="00CC39E6" w:rsidP="00F22575">
      <w:pPr>
        <w:pStyle w:val="Prrafodelista"/>
        <w:numPr>
          <w:ilvl w:val="1"/>
          <w:numId w:val="3"/>
        </w:numPr>
        <w:autoSpaceDE w:val="0"/>
        <w:autoSpaceDN w:val="0"/>
        <w:spacing w:after="0" w:line="240" w:lineRule="auto"/>
        <w:jc w:val="both"/>
        <w:rPr>
          <w:rFonts w:ascii="Arial" w:hAnsi="Arial" w:cs="Arial"/>
          <w:sz w:val="20"/>
          <w:szCs w:val="20"/>
        </w:rPr>
      </w:pPr>
      <w:r>
        <w:rPr>
          <w:rFonts w:ascii="Arial" w:hAnsi="Arial" w:cs="Arial"/>
          <w:sz w:val="20"/>
          <w:szCs w:val="20"/>
        </w:rPr>
        <w:t>Various</w:t>
      </w:r>
      <w:r w:rsidRPr="00CC39E6">
        <w:rPr>
          <w:rFonts w:ascii="Arial" w:hAnsi="Arial" w:cs="Arial"/>
          <w:sz w:val="20"/>
          <w:szCs w:val="20"/>
        </w:rPr>
        <w:t xml:space="preserve"> approaches are being taken </w:t>
      </w:r>
      <w:r>
        <w:rPr>
          <w:rFonts w:ascii="Arial" w:hAnsi="Arial" w:cs="Arial"/>
          <w:sz w:val="20"/>
          <w:szCs w:val="20"/>
        </w:rPr>
        <w:t>by managers around</w:t>
      </w:r>
      <w:r w:rsidRPr="00CC39E6">
        <w:rPr>
          <w:rFonts w:ascii="Arial" w:hAnsi="Arial" w:cs="Arial"/>
          <w:sz w:val="20"/>
          <w:szCs w:val="20"/>
        </w:rPr>
        <w:t xml:space="preserve"> risk and compliance</w:t>
      </w:r>
      <w:r>
        <w:rPr>
          <w:rFonts w:ascii="Arial" w:hAnsi="Arial" w:cs="Arial"/>
          <w:sz w:val="20"/>
          <w:szCs w:val="20"/>
        </w:rPr>
        <w:t>, with some respondents adopting multiple approaches simultaneously.</w:t>
      </w:r>
      <w:r w:rsidRPr="00CC39E6">
        <w:rPr>
          <w:rFonts w:ascii="Arial" w:hAnsi="Arial" w:cs="Arial"/>
          <w:sz w:val="20"/>
          <w:szCs w:val="20"/>
        </w:rPr>
        <w:t xml:space="preserve"> Sixty per cent </w:t>
      </w:r>
      <w:r>
        <w:rPr>
          <w:rFonts w:ascii="Arial" w:hAnsi="Arial" w:cs="Arial"/>
          <w:sz w:val="20"/>
          <w:szCs w:val="20"/>
        </w:rPr>
        <w:t xml:space="preserve">said they </w:t>
      </w:r>
      <w:r w:rsidRPr="00CC39E6">
        <w:rPr>
          <w:rFonts w:ascii="Arial" w:hAnsi="Arial" w:cs="Arial"/>
          <w:sz w:val="20"/>
          <w:szCs w:val="20"/>
        </w:rPr>
        <w:t>are planning a monthly suite of comprehensive reports for monitoring risk and compliance.  Fifty per cent are looking to use daily reporting, and thirty three per cent are planning to use online dashboards summarising risk and compliance reports</w:t>
      </w:r>
      <w:r w:rsidR="0067428A">
        <w:rPr>
          <w:rFonts w:ascii="Arial" w:hAnsi="Arial" w:cs="Arial"/>
          <w:sz w:val="20"/>
          <w:szCs w:val="20"/>
        </w:rPr>
        <w:t>.</w:t>
      </w:r>
    </w:p>
    <w:p w:rsidR="00347AEA" w:rsidRPr="00877346" w:rsidRDefault="009D71D2" w:rsidP="00F22575">
      <w:pPr>
        <w:pStyle w:val="Prrafodelista"/>
        <w:numPr>
          <w:ilvl w:val="1"/>
          <w:numId w:val="3"/>
        </w:numPr>
        <w:autoSpaceDE w:val="0"/>
        <w:autoSpaceDN w:val="0"/>
        <w:spacing w:after="0" w:line="240" w:lineRule="auto"/>
        <w:jc w:val="both"/>
        <w:rPr>
          <w:rFonts w:ascii="Arial" w:hAnsi="Arial" w:cs="Arial"/>
          <w:sz w:val="20"/>
          <w:szCs w:val="20"/>
        </w:rPr>
      </w:pPr>
      <w:r w:rsidRPr="00CC39E6">
        <w:rPr>
          <w:rFonts w:ascii="Arial" w:hAnsi="Arial" w:cs="Arial"/>
          <w:sz w:val="20"/>
          <w:szCs w:val="20"/>
        </w:rPr>
        <w:t xml:space="preserve">Almost </w:t>
      </w:r>
      <w:r w:rsidR="00ED70A0" w:rsidRPr="00CC39E6">
        <w:rPr>
          <w:rFonts w:ascii="Arial" w:hAnsi="Arial" w:cs="Arial"/>
          <w:sz w:val="20"/>
          <w:szCs w:val="20"/>
        </w:rPr>
        <w:t xml:space="preserve">4 in 10 </w:t>
      </w:r>
      <w:r w:rsidRPr="00CC39E6">
        <w:rPr>
          <w:rFonts w:ascii="Arial" w:hAnsi="Arial" w:cs="Arial"/>
          <w:sz w:val="20"/>
          <w:szCs w:val="20"/>
        </w:rPr>
        <w:t xml:space="preserve">(39%) </w:t>
      </w:r>
      <w:r w:rsidR="00ED70A0" w:rsidRPr="00877346">
        <w:rPr>
          <w:rFonts w:ascii="Arial" w:hAnsi="Arial" w:cs="Arial"/>
          <w:sz w:val="20"/>
          <w:szCs w:val="20"/>
        </w:rPr>
        <w:t>have</w:t>
      </w:r>
      <w:r w:rsidR="0067428A">
        <w:rPr>
          <w:rFonts w:ascii="Arial" w:hAnsi="Arial" w:cs="Arial"/>
          <w:sz w:val="20"/>
          <w:szCs w:val="20"/>
        </w:rPr>
        <w:t xml:space="preserve"> outsourced,</w:t>
      </w:r>
      <w:r w:rsidR="00ED70A0" w:rsidRPr="00877346">
        <w:rPr>
          <w:rFonts w:ascii="Arial" w:hAnsi="Arial" w:cs="Arial"/>
          <w:sz w:val="20"/>
          <w:szCs w:val="20"/>
        </w:rPr>
        <w:t xml:space="preserve"> or are </w:t>
      </w:r>
      <w:r w:rsidR="00C57627" w:rsidRPr="00877346">
        <w:rPr>
          <w:rFonts w:ascii="Arial" w:hAnsi="Arial" w:cs="Arial"/>
          <w:sz w:val="20"/>
          <w:szCs w:val="20"/>
        </w:rPr>
        <w:t>considering</w:t>
      </w:r>
      <w:r w:rsidR="00ED70A0" w:rsidRPr="00877346">
        <w:rPr>
          <w:rFonts w:ascii="Arial" w:hAnsi="Arial" w:cs="Arial"/>
          <w:sz w:val="20"/>
          <w:szCs w:val="20"/>
        </w:rPr>
        <w:t xml:space="preserve"> outsourcing</w:t>
      </w:r>
      <w:r w:rsidR="0067428A">
        <w:rPr>
          <w:rFonts w:ascii="Arial" w:hAnsi="Arial" w:cs="Arial"/>
          <w:sz w:val="20"/>
          <w:szCs w:val="20"/>
        </w:rPr>
        <w:t>,</w:t>
      </w:r>
      <w:r w:rsidR="00ED70A0" w:rsidRPr="00877346">
        <w:rPr>
          <w:rFonts w:ascii="Arial" w:hAnsi="Arial" w:cs="Arial"/>
          <w:sz w:val="20"/>
          <w:szCs w:val="20"/>
        </w:rPr>
        <w:t xml:space="preserve"> their risk and compliance reporting requirements.</w:t>
      </w:r>
    </w:p>
    <w:p w:rsidR="00347AEA" w:rsidRDefault="009D71D2" w:rsidP="00347AEA">
      <w:pPr>
        <w:pStyle w:val="Prrafodelista"/>
        <w:numPr>
          <w:ilvl w:val="1"/>
          <w:numId w:val="3"/>
        </w:numPr>
        <w:autoSpaceDE w:val="0"/>
        <w:autoSpaceDN w:val="0"/>
        <w:spacing w:after="0" w:line="240" w:lineRule="auto"/>
        <w:jc w:val="both"/>
        <w:rPr>
          <w:rFonts w:ascii="Arial" w:hAnsi="Arial" w:cs="Arial"/>
          <w:sz w:val="20"/>
          <w:szCs w:val="20"/>
        </w:rPr>
      </w:pPr>
      <w:r>
        <w:rPr>
          <w:rFonts w:ascii="Arial" w:hAnsi="Arial" w:cs="Arial"/>
          <w:sz w:val="20"/>
          <w:szCs w:val="20"/>
        </w:rPr>
        <w:t>Ninety-three per cent</w:t>
      </w:r>
      <w:r w:rsidR="00347AEA">
        <w:rPr>
          <w:rFonts w:ascii="Arial" w:hAnsi="Arial" w:cs="Arial"/>
          <w:sz w:val="20"/>
          <w:szCs w:val="20"/>
        </w:rPr>
        <w:t xml:space="preserve"> consider the i</w:t>
      </w:r>
      <w:r w:rsidR="00347AEA" w:rsidRPr="00347AEA">
        <w:rPr>
          <w:rFonts w:ascii="Arial" w:hAnsi="Arial" w:cs="Arial"/>
          <w:sz w:val="20"/>
          <w:szCs w:val="20"/>
        </w:rPr>
        <w:t>ncreasing costs to support risk and compliance data and reporting</w:t>
      </w:r>
      <w:r w:rsidR="00347AEA">
        <w:rPr>
          <w:rFonts w:ascii="Arial" w:hAnsi="Arial" w:cs="Arial"/>
          <w:sz w:val="20"/>
          <w:szCs w:val="20"/>
        </w:rPr>
        <w:t xml:space="preserve"> as being challenging.</w:t>
      </w:r>
    </w:p>
    <w:p w:rsidR="00C54612" w:rsidRPr="00E27CB7" w:rsidRDefault="00C54612" w:rsidP="00E27CB7">
      <w:pPr>
        <w:autoSpaceDE w:val="0"/>
        <w:autoSpaceDN w:val="0"/>
        <w:jc w:val="both"/>
        <w:rPr>
          <w:rFonts w:ascii="Arial" w:hAnsi="Arial" w:cs="Arial"/>
          <w:sz w:val="20"/>
          <w:szCs w:val="20"/>
          <w:highlight w:val="yellow"/>
        </w:rPr>
      </w:pPr>
    </w:p>
    <w:p w:rsidR="00471F02" w:rsidRPr="00CC39E6" w:rsidRDefault="00B603CA" w:rsidP="00471F02">
      <w:pPr>
        <w:autoSpaceDE w:val="0"/>
        <w:autoSpaceDN w:val="0"/>
        <w:jc w:val="both"/>
        <w:rPr>
          <w:rFonts w:ascii="Arial" w:hAnsi="Arial" w:cs="Arial"/>
          <w:sz w:val="20"/>
          <w:szCs w:val="20"/>
          <w:lang w:val="en-GB"/>
        </w:rPr>
      </w:pPr>
      <w:r>
        <w:rPr>
          <w:rFonts w:ascii="Arial" w:hAnsi="Arial" w:cs="Arial"/>
          <w:sz w:val="20"/>
          <w:szCs w:val="20"/>
          <w:lang w:val="en-GB"/>
        </w:rPr>
        <w:t xml:space="preserve">Commenting on the </w:t>
      </w:r>
      <w:r w:rsidR="005A35EB">
        <w:rPr>
          <w:rFonts w:ascii="Arial" w:hAnsi="Arial" w:cs="Arial"/>
          <w:sz w:val="20"/>
          <w:szCs w:val="20"/>
          <w:lang w:val="en-GB"/>
        </w:rPr>
        <w:t xml:space="preserve">survey’s </w:t>
      </w:r>
      <w:r>
        <w:rPr>
          <w:rFonts w:ascii="Arial" w:hAnsi="Arial" w:cs="Arial"/>
          <w:sz w:val="20"/>
          <w:szCs w:val="20"/>
          <w:lang w:val="en-GB"/>
        </w:rPr>
        <w:t xml:space="preserve">findings, </w:t>
      </w:r>
      <w:r w:rsidR="00CC39E6" w:rsidRPr="00B603CA">
        <w:rPr>
          <w:rFonts w:ascii="Arial" w:hAnsi="Arial" w:cs="Arial"/>
          <w:sz w:val="20"/>
          <w:szCs w:val="20"/>
          <w:lang w:val="en-GB"/>
        </w:rPr>
        <w:t>Hani Kablawi, EMEA Head o</w:t>
      </w:r>
      <w:r w:rsidR="00CC39E6">
        <w:rPr>
          <w:rFonts w:ascii="Arial" w:hAnsi="Arial" w:cs="Arial"/>
          <w:sz w:val="20"/>
          <w:szCs w:val="20"/>
          <w:lang w:val="en-GB"/>
        </w:rPr>
        <w:t>f Asset Servicing at BNY Mellon</w:t>
      </w:r>
      <w:r w:rsidR="009D71D2">
        <w:rPr>
          <w:rFonts w:ascii="Arial" w:hAnsi="Arial" w:cs="Arial"/>
          <w:sz w:val="20"/>
          <w:szCs w:val="20"/>
          <w:lang w:val="en-GB"/>
        </w:rPr>
        <w:t xml:space="preserve">, </w:t>
      </w:r>
      <w:r>
        <w:rPr>
          <w:rFonts w:ascii="Arial" w:hAnsi="Arial" w:cs="Arial"/>
          <w:sz w:val="20"/>
          <w:szCs w:val="20"/>
          <w:lang w:val="en-GB"/>
        </w:rPr>
        <w:t>said</w:t>
      </w:r>
      <w:r w:rsidR="005A35EB">
        <w:rPr>
          <w:rFonts w:ascii="Arial" w:hAnsi="Arial" w:cs="Arial"/>
          <w:sz w:val="20"/>
          <w:szCs w:val="20"/>
          <w:lang w:val="en-GB"/>
        </w:rPr>
        <w:t>:</w:t>
      </w:r>
      <w:r>
        <w:rPr>
          <w:rFonts w:ascii="Arial" w:hAnsi="Arial" w:cs="Arial"/>
          <w:sz w:val="20"/>
          <w:szCs w:val="20"/>
          <w:lang w:val="en-GB"/>
        </w:rPr>
        <w:t xml:space="preserve"> </w:t>
      </w:r>
      <w:r w:rsidR="00471F02" w:rsidRPr="008008F7">
        <w:rPr>
          <w:rFonts w:ascii="Arial" w:hAnsi="Arial" w:cs="Arial"/>
          <w:sz w:val="20"/>
          <w:szCs w:val="20"/>
          <w:lang w:val="en-GB"/>
        </w:rPr>
        <w:t>“</w:t>
      </w:r>
      <w:r w:rsidR="008008F7" w:rsidRPr="008008F7">
        <w:rPr>
          <w:rFonts w:ascii="Arial" w:hAnsi="Arial" w:cs="Arial"/>
          <w:sz w:val="20"/>
          <w:szCs w:val="20"/>
          <w:lang w:val="en-GB"/>
        </w:rPr>
        <w:t xml:space="preserve">There is a danger of a </w:t>
      </w:r>
      <w:r w:rsidR="00085261">
        <w:rPr>
          <w:rFonts w:ascii="Arial" w:hAnsi="Arial" w:cs="Arial"/>
          <w:sz w:val="20"/>
          <w:szCs w:val="20"/>
          <w:lang w:val="en-GB"/>
        </w:rPr>
        <w:t xml:space="preserve">significant </w:t>
      </w:r>
      <w:r w:rsidR="008008F7" w:rsidRPr="008008F7">
        <w:rPr>
          <w:rFonts w:ascii="Arial" w:hAnsi="Arial" w:cs="Arial"/>
          <w:sz w:val="20"/>
          <w:szCs w:val="20"/>
          <w:lang w:val="en-GB"/>
        </w:rPr>
        <w:t xml:space="preserve">bottleneck </w:t>
      </w:r>
      <w:r w:rsidR="00A94A05">
        <w:rPr>
          <w:rFonts w:ascii="Arial" w:hAnsi="Arial" w:cs="Arial"/>
          <w:sz w:val="20"/>
          <w:szCs w:val="20"/>
          <w:lang w:val="en-GB"/>
        </w:rPr>
        <w:t>developing in the application process</w:t>
      </w:r>
      <w:r w:rsidR="005A35EB">
        <w:rPr>
          <w:rFonts w:ascii="Arial" w:hAnsi="Arial" w:cs="Arial"/>
          <w:sz w:val="20"/>
          <w:szCs w:val="20"/>
          <w:lang w:val="en-GB"/>
        </w:rPr>
        <w:t>,</w:t>
      </w:r>
      <w:r w:rsidR="008008F7" w:rsidRPr="008008F7">
        <w:rPr>
          <w:rFonts w:ascii="Arial" w:hAnsi="Arial" w:cs="Arial"/>
          <w:sz w:val="20"/>
          <w:szCs w:val="20"/>
          <w:lang w:val="en-GB"/>
        </w:rPr>
        <w:t xml:space="preserve"> as </w:t>
      </w:r>
      <w:r w:rsidR="00A94A05">
        <w:rPr>
          <w:rFonts w:ascii="Arial" w:hAnsi="Arial" w:cs="Arial"/>
          <w:sz w:val="20"/>
          <w:szCs w:val="20"/>
          <w:lang w:val="en-GB"/>
        </w:rPr>
        <w:t>many managers surveyed</w:t>
      </w:r>
      <w:r w:rsidR="008008F7" w:rsidRPr="008008F7">
        <w:rPr>
          <w:rFonts w:ascii="Arial" w:hAnsi="Arial" w:cs="Arial"/>
          <w:sz w:val="20"/>
          <w:szCs w:val="20"/>
          <w:lang w:val="en-GB"/>
        </w:rPr>
        <w:t xml:space="preserve"> </w:t>
      </w:r>
      <w:r w:rsidR="00A94A05">
        <w:rPr>
          <w:rFonts w:ascii="Arial" w:hAnsi="Arial" w:cs="Arial"/>
          <w:sz w:val="20"/>
          <w:szCs w:val="20"/>
          <w:lang w:val="en-GB"/>
        </w:rPr>
        <w:t xml:space="preserve">are </w:t>
      </w:r>
      <w:r w:rsidR="00085261">
        <w:rPr>
          <w:rFonts w:ascii="Arial" w:hAnsi="Arial" w:cs="Arial"/>
          <w:sz w:val="20"/>
          <w:szCs w:val="20"/>
          <w:lang w:val="en-GB"/>
        </w:rPr>
        <w:t>yet to</w:t>
      </w:r>
      <w:r w:rsidR="00B07C49">
        <w:rPr>
          <w:rFonts w:ascii="Arial" w:hAnsi="Arial" w:cs="Arial"/>
          <w:sz w:val="20"/>
          <w:szCs w:val="20"/>
          <w:lang w:val="en-GB"/>
        </w:rPr>
        <w:t xml:space="preserve"> fully address</w:t>
      </w:r>
      <w:r w:rsidR="008008F7" w:rsidRPr="008008F7">
        <w:rPr>
          <w:rFonts w:ascii="Arial" w:hAnsi="Arial" w:cs="Arial"/>
          <w:sz w:val="20"/>
          <w:szCs w:val="20"/>
          <w:lang w:val="en-GB"/>
        </w:rPr>
        <w:t xml:space="preserve"> </w:t>
      </w:r>
      <w:r w:rsidR="00085261">
        <w:rPr>
          <w:rFonts w:ascii="Arial" w:hAnsi="Arial" w:cs="Arial"/>
          <w:sz w:val="20"/>
          <w:szCs w:val="20"/>
          <w:lang w:val="en-GB"/>
        </w:rPr>
        <w:t>their</w:t>
      </w:r>
      <w:r w:rsidR="008008F7" w:rsidRPr="008008F7">
        <w:rPr>
          <w:rFonts w:ascii="Arial" w:hAnsi="Arial" w:cs="Arial"/>
          <w:sz w:val="20"/>
          <w:szCs w:val="20"/>
          <w:lang w:val="en-GB"/>
        </w:rPr>
        <w:t xml:space="preserve"> AIFMD requirements </w:t>
      </w:r>
      <w:r w:rsidR="00A900BD">
        <w:rPr>
          <w:rFonts w:ascii="Arial" w:hAnsi="Arial" w:cs="Arial"/>
          <w:sz w:val="20"/>
          <w:szCs w:val="20"/>
          <w:lang w:val="en-GB"/>
        </w:rPr>
        <w:t>in time for</w:t>
      </w:r>
      <w:r w:rsidR="008008F7" w:rsidRPr="008008F7">
        <w:rPr>
          <w:rFonts w:ascii="Arial" w:hAnsi="Arial" w:cs="Arial"/>
          <w:sz w:val="20"/>
          <w:szCs w:val="20"/>
          <w:lang w:val="en-GB"/>
        </w:rPr>
        <w:t xml:space="preserve"> the July deadline</w:t>
      </w:r>
      <w:r w:rsidR="009F0EA4">
        <w:rPr>
          <w:rFonts w:ascii="Arial" w:hAnsi="Arial" w:cs="Arial"/>
          <w:sz w:val="20"/>
          <w:szCs w:val="20"/>
          <w:lang w:val="en-GB"/>
        </w:rPr>
        <w:t xml:space="preserve">. </w:t>
      </w:r>
      <w:r w:rsidR="00B65836">
        <w:rPr>
          <w:rFonts w:ascii="Arial" w:hAnsi="Arial" w:cs="Arial"/>
          <w:sz w:val="20"/>
          <w:szCs w:val="20"/>
          <w:lang w:val="en-GB"/>
        </w:rPr>
        <w:t>Allowing for</w:t>
      </w:r>
      <w:r w:rsidR="00B07C49">
        <w:rPr>
          <w:rFonts w:ascii="Arial" w:hAnsi="Arial" w:cs="Arial"/>
          <w:sz w:val="20"/>
          <w:szCs w:val="20"/>
          <w:lang w:val="en-GB"/>
        </w:rPr>
        <w:t xml:space="preserve"> the time required by regulators to review applications</w:t>
      </w:r>
      <w:r w:rsidR="00085261">
        <w:rPr>
          <w:rFonts w:ascii="Arial" w:hAnsi="Arial" w:cs="Arial"/>
          <w:sz w:val="20"/>
          <w:szCs w:val="20"/>
          <w:lang w:val="en-GB"/>
        </w:rPr>
        <w:t>,</w:t>
      </w:r>
      <w:r w:rsidR="00B07C49">
        <w:rPr>
          <w:rFonts w:ascii="Arial" w:hAnsi="Arial" w:cs="Arial"/>
          <w:sz w:val="20"/>
          <w:szCs w:val="20"/>
          <w:lang w:val="en-GB"/>
        </w:rPr>
        <w:t xml:space="preserve"> and for </w:t>
      </w:r>
      <w:r w:rsidR="00DE5556">
        <w:rPr>
          <w:rFonts w:ascii="Arial" w:hAnsi="Arial" w:cs="Arial"/>
          <w:sz w:val="20"/>
          <w:szCs w:val="20"/>
          <w:lang w:val="en-GB"/>
        </w:rPr>
        <w:t>depositary</w:t>
      </w:r>
      <w:r w:rsidR="00B07C49">
        <w:rPr>
          <w:rFonts w:ascii="Arial" w:hAnsi="Arial" w:cs="Arial"/>
          <w:sz w:val="20"/>
          <w:szCs w:val="20"/>
          <w:lang w:val="en-GB"/>
        </w:rPr>
        <w:t xml:space="preserve"> and administrative service providers to make the relevant arrangements</w:t>
      </w:r>
      <w:r w:rsidR="00085261">
        <w:rPr>
          <w:rFonts w:ascii="Arial" w:hAnsi="Arial" w:cs="Arial"/>
          <w:sz w:val="20"/>
          <w:szCs w:val="20"/>
          <w:lang w:val="en-GB"/>
        </w:rPr>
        <w:t>,</w:t>
      </w:r>
      <w:r w:rsidR="00B07C49">
        <w:rPr>
          <w:rFonts w:ascii="Arial" w:hAnsi="Arial" w:cs="Arial"/>
          <w:sz w:val="20"/>
          <w:szCs w:val="20"/>
          <w:lang w:val="en-GB"/>
        </w:rPr>
        <w:t xml:space="preserve"> there is a risk that funds will miss the </w:t>
      </w:r>
      <w:r w:rsidR="00085261">
        <w:rPr>
          <w:rFonts w:ascii="Arial" w:hAnsi="Arial" w:cs="Arial"/>
          <w:sz w:val="20"/>
          <w:szCs w:val="20"/>
          <w:lang w:val="en-GB"/>
        </w:rPr>
        <w:t>application</w:t>
      </w:r>
      <w:r w:rsidR="00CC39E6">
        <w:rPr>
          <w:rFonts w:ascii="Arial" w:hAnsi="Arial" w:cs="Arial"/>
          <w:sz w:val="20"/>
          <w:szCs w:val="20"/>
          <w:lang w:val="en-GB"/>
        </w:rPr>
        <w:t xml:space="preserve"> deadline. </w:t>
      </w:r>
      <w:r w:rsidR="00A900BD">
        <w:rPr>
          <w:rFonts w:ascii="Arial" w:hAnsi="Arial" w:cs="Arial"/>
          <w:sz w:val="20"/>
          <w:szCs w:val="20"/>
          <w:lang w:val="en-GB"/>
        </w:rPr>
        <w:t>T</w:t>
      </w:r>
      <w:r w:rsidR="00A94A05">
        <w:rPr>
          <w:rFonts w:ascii="Arial" w:hAnsi="Arial" w:cs="Arial"/>
          <w:sz w:val="20"/>
          <w:szCs w:val="20"/>
          <w:lang w:val="en-GB"/>
        </w:rPr>
        <w:t xml:space="preserve">he slow progress we </w:t>
      </w:r>
      <w:r w:rsidR="00B5504F">
        <w:rPr>
          <w:rFonts w:ascii="Arial" w:hAnsi="Arial" w:cs="Arial"/>
          <w:sz w:val="20"/>
          <w:szCs w:val="20"/>
          <w:lang w:val="en-GB"/>
        </w:rPr>
        <w:t>see</w:t>
      </w:r>
      <w:r w:rsidR="00A94A05">
        <w:rPr>
          <w:rFonts w:ascii="Arial" w:hAnsi="Arial" w:cs="Arial"/>
          <w:sz w:val="20"/>
          <w:szCs w:val="20"/>
          <w:lang w:val="en-GB"/>
        </w:rPr>
        <w:t xml:space="preserve"> around </w:t>
      </w:r>
      <w:r w:rsidR="008008F7" w:rsidRPr="008008F7">
        <w:rPr>
          <w:rFonts w:ascii="Arial" w:hAnsi="Arial" w:cs="Arial"/>
          <w:sz w:val="20"/>
          <w:szCs w:val="20"/>
          <w:lang w:val="en-GB"/>
        </w:rPr>
        <w:t xml:space="preserve">applications highlights </w:t>
      </w:r>
      <w:r w:rsidR="00A900BD">
        <w:rPr>
          <w:rFonts w:ascii="Arial" w:hAnsi="Arial" w:cs="Arial"/>
          <w:sz w:val="20"/>
          <w:szCs w:val="20"/>
          <w:lang w:val="en-GB"/>
        </w:rPr>
        <w:t xml:space="preserve">both the </w:t>
      </w:r>
      <w:r w:rsidR="00B07C49">
        <w:rPr>
          <w:rFonts w:ascii="Arial" w:hAnsi="Arial" w:cs="Arial"/>
          <w:sz w:val="20"/>
          <w:szCs w:val="20"/>
          <w:lang w:val="en-GB"/>
        </w:rPr>
        <w:t xml:space="preserve">uncertainties </w:t>
      </w:r>
      <w:r w:rsidR="00A900BD">
        <w:rPr>
          <w:rFonts w:ascii="Arial" w:hAnsi="Arial" w:cs="Arial"/>
          <w:sz w:val="20"/>
          <w:szCs w:val="20"/>
          <w:lang w:val="en-GB"/>
        </w:rPr>
        <w:t xml:space="preserve">and </w:t>
      </w:r>
      <w:r w:rsidR="008008F7" w:rsidRPr="008008F7">
        <w:rPr>
          <w:rFonts w:ascii="Arial" w:hAnsi="Arial" w:cs="Arial"/>
          <w:sz w:val="20"/>
          <w:szCs w:val="20"/>
          <w:lang w:val="en-GB"/>
        </w:rPr>
        <w:t xml:space="preserve">practical challenges the industry is </w:t>
      </w:r>
      <w:r w:rsidR="00085261">
        <w:rPr>
          <w:rFonts w:ascii="Arial" w:hAnsi="Arial" w:cs="Arial"/>
          <w:sz w:val="20"/>
          <w:szCs w:val="20"/>
          <w:lang w:val="en-GB"/>
        </w:rPr>
        <w:t>facing</w:t>
      </w:r>
      <w:r w:rsidR="00A900BD">
        <w:rPr>
          <w:rFonts w:ascii="Arial" w:hAnsi="Arial" w:cs="Arial"/>
          <w:sz w:val="20"/>
          <w:szCs w:val="20"/>
          <w:lang w:val="en-GB"/>
        </w:rPr>
        <w:t xml:space="preserve"> get</w:t>
      </w:r>
      <w:r w:rsidR="00A94A05">
        <w:rPr>
          <w:rFonts w:ascii="Arial" w:hAnsi="Arial" w:cs="Arial"/>
          <w:sz w:val="20"/>
          <w:szCs w:val="20"/>
          <w:lang w:val="en-GB"/>
        </w:rPr>
        <w:t>ting</w:t>
      </w:r>
      <w:r w:rsidR="00A900BD">
        <w:rPr>
          <w:rFonts w:ascii="Arial" w:hAnsi="Arial" w:cs="Arial"/>
          <w:sz w:val="20"/>
          <w:szCs w:val="20"/>
          <w:lang w:val="en-GB"/>
        </w:rPr>
        <w:t xml:space="preserve"> to grips with </w:t>
      </w:r>
      <w:r w:rsidR="00A94A05">
        <w:rPr>
          <w:rFonts w:ascii="Arial" w:hAnsi="Arial" w:cs="Arial"/>
          <w:sz w:val="20"/>
          <w:szCs w:val="20"/>
          <w:lang w:val="en-GB"/>
        </w:rPr>
        <w:t>AIFMD</w:t>
      </w:r>
      <w:r w:rsidR="008008F7" w:rsidRPr="008008F7">
        <w:rPr>
          <w:rFonts w:ascii="Arial" w:hAnsi="Arial" w:cs="Arial"/>
          <w:sz w:val="20"/>
          <w:szCs w:val="20"/>
          <w:lang w:val="en-GB"/>
        </w:rPr>
        <w:t>.</w:t>
      </w:r>
      <w:r w:rsidR="00A94A05">
        <w:rPr>
          <w:rFonts w:ascii="Arial" w:hAnsi="Arial" w:cs="Arial"/>
          <w:sz w:val="20"/>
          <w:szCs w:val="20"/>
          <w:lang w:val="en-GB"/>
        </w:rPr>
        <w:t xml:space="preserve"> Certainly, t</w:t>
      </w:r>
      <w:r w:rsidR="00A900BD">
        <w:rPr>
          <w:rFonts w:ascii="Arial" w:hAnsi="Arial" w:cs="Arial"/>
          <w:sz w:val="20"/>
          <w:szCs w:val="20"/>
          <w:lang w:val="en-GB"/>
        </w:rPr>
        <w:t xml:space="preserve">hose who have </w:t>
      </w:r>
      <w:r w:rsidR="00A94A05">
        <w:rPr>
          <w:rFonts w:ascii="Arial" w:hAnsi="Arial" w:cs="Arial"/>
          <w:sz w:val="20"/>
          <w:szCs w:val="20"/>
          <w:lang w:val="en-GB"/>
        </w:rPr>
        <w:t xml:space="preserve">so far </w:t>
      </w:r>
      <w:r w:rsidR="00A900BD">
        <w:rPr>
          <w:rFonts w:ascii="Arial" w:hAnsi="Arial" w:cs="Arial"/>
          <w:sz w:val="20"/>
          <w:szCs w:val="20"/>
          <w:lang w:val="en-GB"/>
        </w:rPr>
        <w:t xml:space="preserve">delayed their submissions </w:t>
      </w:r>
      <w:r w:rsidR="00085261">
        <w:rPr>
          <w:rFonts w:ascii="Arial" w:hAnsi="Arial" w:cs="Arial"/>
          <w:sz w:val="20"/>
          <w:szCs w:val="20"/>
          <w:lang w:val="en-GB"/>
        </w:rPr>
        <w:t>cannot</w:t>
      </w:r>
      <w:r w:rsidR="00B07C49">
        <w:rPr>
          <w:rFonts w:ascii="Arial" w:hAnsi="Arial" w:cs="Arial"/>
          <w:sz w:val="20"/>
          <w:szCs w:val="20"/>
          <w:lang w:val="en-GB"/>
        </w:rPr>
        <w:t xml:space="preserve"> </w:t>
      </w:r>
      <w:r w:rsidR="00A900BD">
        <w:rPr>
          <w:rFonts w:ascii="Arial" w:hAnsi="Arial" w:cs="Arial"/>
          <w:sz w:val="20"/>
          <w:szCs w:val="20"/>
          <w:lang w:val="en-GB"/>
        </w:rPr>
        <w:t>kick the</w:t>
      </w:r>
      <w:r w:rsidR="00A94A05">
        <w:rPr>
          <w:rFonts w:ascii="Arial" w:hAnsi="Arial" w:cs="Arial"/>
          <w:sz w:val="20"/>
          <w:szCs w:val="20"/>
          <w:lang w:val="en-GB"/>
        </w:rPr>
        <w:t xml:space="preserve"> can down the road any longer. Prompt a</w:t>
      </w:r>
      <w:r w:rsidR="00A900BD">
        <w:rPr>
          <w:rFonts w:ascii="Arial" w:hAnsi="Arial" w:cs="Arial"/>
          <w:sz w:val="20"/>
          <w:szCs w:val="20"/>
          <w:lang w:val="en-GB"/>
        </w:rPr>
        <w:t xml:space="preserve">ction is required </w:t>
      </w:r>
      <w:r w:rsidR="00A94A05">
        <w:rPr>
          <w:rFonts w:ascii="Arial" w:hAnsi="Arial" w:cs="Arial"/>
          <w:sz w:val="20"/>
          <w:szCs w:val="20"/>
          <w:lang w:val="en-GB"/>
        </w:rPr>
        <w:t xml:space="preserve">if managers are not to fall foul of the </w:t>
      </w:r>
      <w:r w:rsidR="008008F7">
        <w:rPr>
          <w:rFonts w:ascii="Arial" w:hAnsi="Arial" w:cs="Arial"/>
          <w:sz w:val="20"/>
          <w:szCs w:val="20"/>
          <w:lang w:val="en-GB"/>
        </w:rPr>
        <w:t>consequences of non-compliance</w:t>
      </w:r>
      <w:r w:rsidR="00A94A05">
        <w:rPr>
          <w:rFonts w:ascii="Arial" w:hAnsi="Arial" w:cs="Arial"/>
          <w:sz w:val="20"/>
          <w:szCs w:val="20"/>
          <w:lang w:val="en-GB"/>
        </w:rPr>
        <w:t>,</w:t>
      </w:r>
      <w:r w:rsidR="00A900BD">
        <w:rPr>
          <w:rFonts w:ascii="Arial" w:hAnsi="Arial" w:cs="Arial"/>
          <w:sz w:val="20"/>
          <w:szCs w:val="20"/>
          <w:lang w:val="en-GB"/>
        </w:rPr>
        <w:t xml:space="preserve"> both </w:t>
      </w:r>
      <w:r w:rsidR="00A94A05">
        <w:rPr>
          <w:rFonts w:ascii="Arial" w:hAnsi="Arial" w:cs="Arial"/>
          <w:sz w:val="20"/>
          <w:szCs w:val="20"/>
          <w:lang w:val="en-GB"/>
        </w:rPr>
        <w:t xml:space="preserve">in respect of their </w:t>
      </w:r>
      <w:r w:rsidR="00A900BD">
        <w:rPr>
          <w:rFonts w:ascii="Arial" w:hAnsi="Arial" w:cs="Arial"/>
          <w:sz w:val="20"/>
          <w:szCs w:val="20"/>
          <w:lang w:val="en-GB"/>
        </w:rPr>
        <w:t>regulators and</w:t>
      </w:r>
      <w:r w:rsidR="00A94A05">
        <w:rPr>
          <w:rFonts w:ascii="Arial" w:hAnsi="Arial" w:cs="Arial"/>
          <w:sz w:val="20"/>
          <w:szCs w:val="20"/>
          <w:lang w:val="en-GB"/>
        </w:rPr>
        <w:t xml:space="preserve"> their</w:t>
      </w:r>
      <w:r w:rsidR="00A900BD">
        <w:rPr>
          <w:rFonts w:ascii="Arial" w:hAnsi="Arial" w:cs="Arial"/>
          <w:sz w:val="20"/>
          <w:szCs w:val="20"/>
          <w:lang w:val="en-GB"/>
        </w:rPr>
        <w:t xml:space="preserve"> </w:t>
      </w:r>
      <w:r w:rsidR="00085261">
        <w:rPr>
          <w:rFonts w:ascii="Arial" w:hAnsi="Arial" w:cs="Arial"/>
          <w:sz w:val="20"/>
          <w:szCs w:val="20"/>
          <w:lang w:val="en-GB"/>
        </w:rPr>
        <w:t>investors</w:t>
      </w:r>
      <w:r w:rsidR="00A900BD">
        <w:rPr>
          <w:rFonts w:ascii="Arial" w:hAnsi="Arial" w:cs="Arial"/>
          <w:sz w:val="20"/>
          <w:szCs w:val="20"/>
          <w:lang w:val="en-GB"/>
        </w:rPr>
        <w:t>.”</w:t>
      </w:r>
      <w:r w:rsidR="008008F7">
        <w:rPr>
          <w:rFonts w:ascii="Arial" w:hAnsi="Arial" w:cs="Arial"/>
          <w:sz w:val="20"/>
          <w:szCs w:val="20"/>
          <w:lang w:val="en-GB"/>
        </w:rPr>
        <w:t xml:space="preserve"> </w:t>
      </w:r>
    </w:p>
    <w:p w:rsidR="00471F02" w:rsidRDefault="00471F02" w:rsidP="00471F02">
      <w:pPr>
        <w:autoSpaceDE w:val="0"/>
        <w:autoSpaceDN w:val="0"/>
        <w:jc w:val="both"/>
        <w:rPr>
          <w:rFonts w:ascii="Arial" w:hAnsi="Arial" w:cs="Arial"/>
          <w:sz w:val="20"/>
          <w:szCs w:val="20"/>
          <w:lang w:val="en-GB"/>
        </w:rPr>
      </w:pPr>
    </w:p>
    <w:p w:rsidR="00471F02" w:rsidRDefault="00471F02" w:rsidP="00471F02">
      <w:pPr>
        <w:autoSpaceDE w:val="0"/>
        <w:autoSpaceDN w:val="0"/>
        <w:jc w:val="center"/>
        <w:rPr>
          <w:rFonts w:ascii="Arial" w:hAnsi="Arial" w:cs="Arial"/>
          <w:sz w:val="20"/>
          <w:szCs w:val="20"/>
          <w:lang w:val="en-GB"/>
        </w:rPr>
      </w:pPr>
      <w:r>
        <w:rPr>
          <w:rFonts w:ascii="Arial" w:hAnsi="Arial" w:cs="Arial"/>
          <w:sz w:val="20"/>
          <w:szCs w:val="20"/>
          <w:lang w:val="en-GB"/>
        </w:rPr>
        <w:t>-ends-</w:t>
      </w:r>
    </w:p>
    <w:p w:rsidR="001D6F42" w:rsidRDefault="001D6F42" w:rsidP="001D6F42">
      <w:pPr>
        <w:autoSpaceDE w:val="0"/>
        <w:autoSpaceDN w:val="0"/>
        <w:adjustRightInd w:val="0"/>
        <w:rPr>
          <w:rFonts w:ascii="Arial" w:hAnsi="Arial" w:cs="Arial"/>
          <w:b/>
          <w:bCs/>
          <w:sz w:val="18"/>
          <w:szCs w:val="18"/>
        </w:rPr>
      </w:pPr>
    </w:p>
    <w:p w:rsidR="00AE6822" w:rsidRDefault="00AE6822" w:rsidP="001D6F42">
      <w:pPr>
        <w:rPr>
          <w:rFonts w:ascii="Arial" w:hAnsi="Arial" w:cs="Arial"/>
          <w:b/>
          <w:bCs/>
          <w:sz w:val="18"/>
          <w:szCs w:val="18"/>
        </w:rPr>
      </w:pPr>
      <w:bookmarkStart w:id="0" w:name="_GoBack"/>
    </w:p>
    <w:bookmarkEnd w:id="0"/>
    <w:p w:rsidR="00AE6822" w:rsidRDefault="00AE6822" w:rsidP="001D6F42">
      <w:pPr>
        <w:rPr>
          <w:rFonts w:ascii="Arial" w:hAnsi="Arial" w:cs="Arial"/>
          <w:b/>
          <w:bCs/>
          <w:sz w:val="18"/>
          <w:szCs w:val="18"/>
        </w:rPr>
      </w:pPr>
    </w:p>
    <w:p w:rsidR="001D6F42" w:rsidRDefault="001D6F42" w:rsidP="001D6F42">
      <w:pPr>
        <w:rPr>
          <w:rFonts w:ascii="Arial" w:hAnsi="Arial" w:cs="Arial"/>
          <w:b/>
          <w:bCs/>
          <w:sz w:val="18"/>
          <w:szCs w:val="18"/>
        </w:rPr>
      </w:pPr>
      <w:r>
        <w:rPr>
          <w:rFonts w:ascii="Arial" w:hAnsi="Arial" w:cs="Arial"/>
          <w:b/>
          <w:bCs/>
          <w:sz w:val="18"/>
          <w:szCs w:val="18"/>
        </w:rPr>
        <w:t>Notes to editors:</w:t>
      </w:r>
    </w:p>
    <w:p w:rsidR="001D6F42" w:rsidRDefault="001D6F42" w:rsidP="001D6F42">
      <w:pPr>
        <w:autoSpaceDE w:val="0"/>
        <w:autoSpaceDN w:val="0"/>
        <w:adjustRightInd w:val="0"/>
        <w:jc w:val="both"/>
        <w:rPr>
          <w:rFonts w:ascii="Arial" w:hAnsi="Arial" w:cs="Arial"/>
          <w:sz w:val="18"/>
          <w:szCs w:val="18"/>
        </w:rPr>
      </w:pPr>
      <w:r>
        <w:rPr>
          <w:rFonts w:ascii="Arial" w:hAnsi="Arial" w:cs="Arial"/>
          <w:sz w:val="18"/>
          <w:szCs w:val="18"/>
        </w:rPr>
        <w:t>BNY Mellon’s Asset Servicing business supports institutional investors in today's fast-evolving markets, safeguarding assets and enhancing the management and administration of client investments through services that process, monitor and measure data from around the world. We leverage our global footprint and local expertise to deliver insight and solutions across every stage of the investment lifecycle.</w:t>
      </w:r>
    </w:p>
    <w:p w:rsidR="005A35EB" w:rsidRPr="00D834E2" w:rsidRDefault="005A35EB" w:rsidP="00D834E2">
      <w:pPr>
        <w:autoSpaceDE w:val="0"/>
        <w:autoSpaceDN w:val="0"/>
        <w:jc w:val="both"/>
        <w:rPr>
          <w:rFonts w:cs="Arial"/>
          <w:sz w:val="18"/>
          <w:szCs w:val="18"/>
        </w:rPr>
      </w:pPr>
    </w:p>
    <w:p w:rsidR="00D834E2" w:rsidRPr="00D834E2" w:rsidRDefault="00D834E2" w:rsidP="00D834E2">
      <w:pPr>
        <w:autoSpaceDE w:val="0"/>
        <w:autoSpaceDN w:val="0"/>
        <w:jc w:val="both"/>
        <w:rPr>
          <w:rFonts w:ascii="Arial" w:hAnsi="Arial" w:cs="Arial"/>
          <w:sz w:val="18"/>
          <w:szCs w:val="18"/>
        </w:rPr>
      </w:pPr>
      <w:r w:rsidRPr="00D834E2">
        <w:rPr>
          <w:rFonts w:ascii="Arial" w:hAnsi="Arial" w:cs="Arial"/>
          <w:sz w:val="18"/>
          <w:szCs w:val="18"/>
        </w:rPr>
        <w:t xml:space="preserve">BNY Mellon is a global investments company dedicated to helping its clients manage and service their financial assets throughout the investment lifecycle. Whether providing financial services for institutions, corporations or individual investors, BNY Mellon delivers informed investment management and investment services in 35 countries and more than 100 markets. As of December 31, 2013, BNY Mellon had $27.6 trillion in assets under custody and/or administration and $1.6 trillion in assets under management. BNY Mellon can act as a single point of contact for clients looking to create, trade, hold, manage, service, distribute or restructure investments. BNY Mellon is the corporate brand of The Bank of New York Mellon Corporation (NYSE: BK). Additional information is available on </w:t>
      </w:r>
      <w:hyperlink r:id="rId9" w:history="1">
        <w:r w:rsidRPr="00D834E2">
          <w:rPr>
            <w:rStyle w:val="Hipervnculo"/>
            <w:rFonts w:ascii="Arial" w:hAnsi="Arial" w:cs="Arial"/>
            <w:sz w:val="18"/>
            <w:szCs w:val="18"/>
          </w:rPr>
          <w:t>www.bnymellon.com</w:t>
        </w:r>
      </w:hyperlink>
      <w:r w:rsidRPr="00D834E2">
        <w:rPr>
          <w:rFonts w:ascii="Arial" w:hAnsi="Arial" w:cs="Arial"/>
          <w:sz w:val="18"/>
          <w:szCs w:val="18"/>
        </w:rPr>
        <w:t xml:space="preserve"> or follow us on Twitter @BNYMellon.</w:t>
      </w:r>
    </w:p>
    <w:p w:rsidR="00D82F4D" w:rsidRDefault="00D82F4D" w:rsidP="00D834E2">
      <w:pPr>
        <w:autoSpaceDE w:val="0"/>
        <w:autoSpaceDN w:val="0"/>
        <w:jc w:val="both"/>
        <w:rPr>
          <w:rFonts w:ascii="Arial" w:hAnsi="Arial" w:cs="Arial"/>
          <w:sz w:val="20"/>
          <w:szCs w:val="20"/>
        </w:rPr>
      </w:pPr>
    </w:p>
    <w:sectPr w:rsidR="00D82F4D" w:rsidSect="00612878">
      <w:headerReference w:type="default" r:id="rId10"/>
      <w:footerReference w:type="default" r:id="rId11"/>
      <w:pgSz w:w="12240" w:h="15840"/>
      <w:pgMar w:top="1440" w:right="1080" w:bottom="720" w:left="1080" w:header="1267" w:footer="465" w:gutter="0"/>
      <w:pgNumType w:start="2"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6F" w:rsidRDefault="001B456F">
      <w:r>
        <w:separator/>
      </w:r>
    </w:p>
  </w:endnote>
  <w:endnote w:type="continuationSeparator" w:id="0">
    <w:p w:rsidR="001B456F" w:rsidRDefault="001B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83" w:rsidRPr="00D834E2" w:rsidRDefault="00D92283" w:rsidP="00D92283">
    <w:pPr>
      <w:jc w:val="center"/>
      <w:rPr>
        <w:rFonts w:ascii="Arial" w:hAnsi="Arial" w:cs="Arial"/>
        <w:color w:val="808080"/>
        <w:sz w:val="16"/>
        <w:szCs w:val="16"/>
      </w:rPr>
    </w:pPr>
    <w:r w:rsidRPr="00D92283">
      <w:rPr>
        <w:rFonts w:ascii="Arial" w:hAnsi="Arial" w:cs="Arial"/>
        <w:color w:val="808080"/>
        <w:sz w:val="16"/>
        <w:szCs w:val="16"/>
      </w:rPr>
      <w:t xml:space="preserve">This press release is issued by The Bank of New York Mellon to </w:t>
    </w:r>
    <w:r w:rsidRPr="00D834E2">
      <w:rPr>
        <w:rFonts w:ascii="Arial" w:hAnsi="Arial" w:cs="Arial"/>
        <w:color w:val="808080"/>
        <w:sz w:val="16"/>
        <w:szCs w:val="16"/>
      </w:rPr>
      <w:t>members of the financial press and media.</w:t>
    </w:r>
  </w:p>
  <w:p w:rsidR="00D92283" w:rsidRPr="00D92283" w:rsidRDefault="00D92283" w:rsidP="00D92283">
    <w:pPr>
      <w:jc w:val="center"/>
      <w:rPr>
        <w:rFonts w:ascii="Arial" w:hAnsi="Arial" w:cs="Arial"/>
        <w:color w:val="808080"/>
        <w:sz w:val="16"/>
        <w:szCs w:val="16"/>
      </w:rPr>
    </w:pPr>
    <w:r w:rsidRPr="00D834E2">
      <w:rPr>
        <w:rFonts w:ascii="Arial" w:hAnsi="Arial" w:cs="Arial"/>
        <w:color w:val="808080"/>
        <w:sz w:val="16"/>
        <w:szCs w:val="16"/>
      </w:rPr>
      <w:t xml:space="preserve">All information and figures source BNY Mellon unless otherwise stated as at </w:t>
    </w:r>
    <w:r w:rsidR="00D834E2" w:rsidRPr="00D834E2">
      <w:rPr>
        <w:rFonts w:ascii="Arial" w:hAnsi="Arial" w:cs="Arial"/>
        <w:color w:val="808080"/>
        <w:sz w:val="16"/>
        <w:szCs w:val="16"/>
      </w:rPr>
      <w:t>December 31</w:t>
    </w:r>
    <w:r w:rsidRPr="00D834E2">
      <w:rPr>
        <w:rFonts w:ascii="Arial" w:hAnsi="Arial" w:cs="Arial"/>
        <w:color w:val="808080"/>
        <w:sz w:val="16"/>
        <w:szCs w:val="16"/>
      </w:rPr>
      <w:t>, 2013.</w:t>
    </w:r>
  </w:p>
  <w:p w:rsidR="00D92283" w:rsidRPr="00D92283" w:rsidRDefault="00D92283" w:rsidP="00D92283">
    <w:pPr>
      <w:jc w:val="center"/>
      <w:rPr>
        <w:rFonts w:ascii="Arial" w:hAnsi="Arial" w:cs="Arial"/>
        <w:color w:val="808080"/>
        <w:sz w:val="16"/>
        <w:szCs w:val="16"/>
      </w:rPr>
    </w:pPr>
    <w:r w:rsidRPr="00D92283">
      <w:rPr>
        <w:rFonts w:ascii="Arial" w:hAnsi="Arial" w:cs="Arial"/>
        <w:color w:val="808080"/>
        <w:sz w:val="16"/>
        <w:szCs w:val="16"/>
      </w:rPr>
      <w:t>The Bank of New York Mellon, London Branch, registered in England and Wales with FC005522 and BR000818.</w:t>
    </w:r>
  </w:p>
  <w:p w:rsidR="00D92283" w:rsidRPr="00D92283" w:rsidRDefault="00D92283" w:rsidP="00D92283">
    <w:pPr>
      <w:jc w:val="center"/>
      <w:rPr>
        <w:rFonts w:ascii="Arial" w:hAnsi="Arial" w:cs="Arial"/>
        <w:color w:val="808080"/>
        <w:sz w:val="16"/>
        <w:szCs w:val="16"/>
      </w:rPr>
    </w:pPr>
    <w:r w:rsidRPr="00D92283">
      <w:rPr>
        <w:rFonts w:ascii="Arial" w:hAnsi="Arial" w:cs="Arial"/>
        <w:color w:val="808080"/>
        <w:sz w:val="16"/>
        <w:szCs w:val="16"/>
      </w:rPr>
      <w:t>Branch office: One Canada Square, London E14 5AL. The Bank of New York Mellon is supervised and regulated by the New York State Department of Financial Services and the Federal Reserve and authorised by the Prudential Regulation Authority.</w:t>
    </w:r>
  </w:p>
  <w:p w:rsidR="00D92283" w:rsidRPr="00D92283" w:rsidRDefault="00D92283" w:rsidP="00D92283">
    <w:pPr>
      <w:jc w:val="center"/>
      <w:rPr>
        <w:rFonts w:ascii="Arial" w:hAnsi="Arial" w:cs="Arial"/>
        <w:color w:val="808080"/>
        <w:sz w:val="16"/>
        <w:szCs w:val="16"/>
      </w:rPr>
    </w:pPr>
    <w:r w:rsidRPr="00D92283">
      <w:rPr>
        <w:rFonts w:ascii="Arial" w:hAnsi="Arial" w:cs="Arial"/>
        <w:color w:val="808080"/>
        <w:sz w:val="16"/>
        <w:szCs w:val="16"/>
      </w:rPr>
      <w:t>The Bank of New York Mellon London branch is subject to regulation by the Financial Conduct Authority and limited regulation by the Prudential Regulation Authority.</w:t>
    </w:r>
  </w:p>
  <w:p w:rsidR="00D92283" w:rsidRPr="00D92283" w:rsidRDefault="00D92283" w:rsidP="00D92283">
    <w:pPr>
      <w:jc w:val="center"/>
      <w:rPr>
        <w:rFonts w:ascii="Arial" w:hAnsi="Arial" w:cs="Arial"/>
        <w:color w:val="808080"/>
        <w:sz w:val="16"/>
        <w:szCs w:val="16"/>
      </w:rPr>
    </w:pPr>
    <w:r w:rsidRPr="00D92283">
      <w:rPr>
        <w:rFonts w:ascii="Arial" w:hAnsi="Arial" w:cs="Arial"/>
        <w:color w:val="808080"/>
        <w:sz w:val="16"/>
        <w:szCs w:val="16"/>
      </w:rPr>
      <w:t>Details about the extent of our regulation by the Prudential Regulation Authority are available from us on request.</w:t>
    </w:r>
  </w:p>
  <w:p w:rsidR="00352421" w:rsidRPr="00D26A93" w:rsidRDefault="00352421" w:rsidP="00352421">
    <w:pPr>
      <w:pStyle w:val="Piedepgina"/>
    </w:pPr>
  </w:p>
  <w:p w:rsidR="00352421" w:rsidRDefault="00352421">
    <w:pPr>
      <w:pStyle w:val="Piedepgina"/>
    </w:pPr>
  </w:p>
  <w:p w:rsidR="00352421" w:rsidRDefault="0035242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6F" w:rsidRDefault="001B456F">
      <w:r>
        <w:separator/>
      </w:r>
    </w:p>
  </w:footnote>
  <w:footnote w:type="continuationSeparator" w:id="0">
    <w:p w:rsidR="001B456F" w:rsidRDefault="001B4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tblInd w:w="18" w:type="dxa"/>
      <w:tblLook w:val="01E0" w:firstRow="1" w:lastRow="1" w:firstColumn="1" w:lastColumn="1" w:noHBand="0" w:noVBand="0"/>
    </w:tblPr>
    <w:tblGrid>
      <w:gridCol w:w="4428"/>
      <w:gridCol w:w="4428"/>
    </w:tblGrid>
    <w:tr w:rsidR="009B1E2C" w:rsidTr="00B24721">
      <w:trPr>
        <w:trHeight w:val="900"/>
      </w:trPr>
      <w:tc>
        <w:tcPr>
          <w:tcW w:w="4428" w:type="dxa"/>
        </w:tcPr>
        <w:p w:rsidR="009B1E2C" w:rsidRPr="00FF0B7E" w:rsidRDefault="001D6F42" w:rsidP="00B24721">
          <w:pPr>
            <w:spacing w:after="120"/>
            <w:ind w:left="-18"/>
          </w:pPr>
          <w:r>
            <w:rPr>
              <w:rFonts w:ascii="Arial" w:hAnsi="Arial"/>
              <w:sz w:val="54"/>
              <w:szCs w:val="54"/>
            </w:rPr>
            <w:t>News Release</w:t>
          </w:r>
        </w:p>
      </w:tc>
      <w:tc>
        <w:tcPr>
          <w:tcW w:w="4428" w:type="dxa"/>
          <w:vAlign w:val="bottom"/>
        </w:tcPr>
        <w:p w:rsidR="009B1E2C" w:rsidRPr="00B24721" w:rsidRDefault="006F2D79" w:rsidP="00FF0B7E">
          <w:pPr>
            <w:rPr>
              <w:rFonts w:ascii="Arial" w:hAnsi="Arial"/>
              <w:sz w:val="54"/>
              <w:szCs w:val="54"/>
            </w:rPr>
          </w:pPr>
          <w:r>
            <w:rPr>
              <w:rFonts w:ascii="Arial" w:hAnsi="Arial"/>
              <w:noProof/>
              <w:sz w:val="60"/>
              <w:szCs w:val="60"/>
              <w:lang w:val="es-ES" w:eastAsia="es-ES"/>
            </w:rPr>
            <w:drawing>
              <wp:anchor distT="0" distB="0" distL="114300" distR="114300" simplePos="0" relativeHeight="251657728" behindDoc="0" locked="0" layoutInCell="1" allowOverlap="1">
                <wp:simplePos x="0" y="0"/>
                <wp:positionH relativeFrom="column">
                  <wp:posOffset>1657350</wp:posOffset>
                </wp:positionH>
                <wp:positionV relativeFrom="paragraph">
                  <wp:posOffset>-608330</wp:posOffset>
                </wp:positionV>
                <wp:extent cx="2007870" cy="8991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B1E2C" w:rsidRDefault="009B1E2C" w:rsidP="00EA15B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2FC"/>
    <w:multiLevelType w:val="hybridMultilevel"/>
    <w:tmpl w:val="C19E5F6A"/>
    <w:lvl w:ilvl="0" w:tplc="4DE4B7C8">
      <w:start w:val="1"/>
      <w:numFmt w:val="bullet"/>
      <w:lvlText w:val=""/>
      <w:lvlJc w:val="left"/>
      <w:pPr>
        <w:tabs>
          <w:tab w:val="num" w:pos="360"/>
        </w:tabs>
        <w:ind w:left="360" w:hanging="360"/>
      </w:pPr>
      <w:rPr>
        <w:rFonts w:ascii="Symbol" w:hAnsi="Symbol" w:hint="default"/>
        <w:color w:val="1EBFB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1F1063"/>
    <w:multiLevelType w:val="hybridMultilevel"/>
    <w:tmpl w:val="CD3C19FA"/>
    <w:lvl w:ilvl="0" w:tplc="7DBC297C">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56D058E"/>
    <w:multiLevelType w:val="hybridMultilevel"/>
    <w:tmpl w:val="92E26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FAD36D8"/>
    <w:multiLevelType w:val="hybridMultilevel"/>
    <w:tmpl w:val="776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C8"/>
    <w:rsid w:val="000104C2"/>
    <w:rsid w:val="000267D4"/>
    <w:rsid w:val="00027D06"/>
    <w:rsid w:val="00037BDC"/>
    <w:rsid w:val="00045FD3"/>
    <w:rsid w:val="00045FF5"/>
    <w:rsid w:val="000537A0"/>
    <w:rsid w:val="00061ED9"/>
    <w:rsid w:val="00067345"/>
    <w:rsid w:val="00070C55"/>
    <w:rsid w:val="00071770"/>
    <w:rsid w:val="00072714"/>
    <w:rsid w:val="00077B7B"/>
    <w:rsid w:val="00085261"/>
    <w:rsid w:val="00087C40"/>
    <w:rsid w:val="000A62F5"/>
    <w:rsid w:val="000D325A"/>
    <w:rsid w:val="000E3D72"/>
    <w:rsid w:val="000E5AB7"/>
    <w:rsid w:val="000E63F4"/>
    <w:rsid w:val="000E707B"/>
    <w:rsid w:val="000F460D"/>
    <w:rsid w:val="000F4A9D"/>
    <w:rsid w:val="00110FE7"/>
    <w:rsid w:val="00113A57"/>
    <w:rsid w:val="0012295F"/>
    <w:rsid w:val="0012361F"/>
    <w:rsid w:val="00125FA8"/>
    <w:rsid w:val="00137EC6"/>
    <w:rsid w:val="0014195A"/>
    <w:rsid w:val="001728C0"/>
    <w:rsid w:val="00183BD0"/>
    <w:rsid w:val="00190EAC"/>
    <w:rsid w:val="001A1162"/>
    <w:rsid w:val="001B17D5"/>
    <w:rsid w:val="001B456F"/>
    <w:rsid w:val="001B531C"/>
    <w:rsid w:val="001D417E"/>
    <w:rsid w:val="001D5FE2"/>
    <w:rsid w:val="001D6F42"/>
    <w:rsid w:val="001E184C"/>
    <w:rsid w:val="001E4043"/>
    <w:rsid w:val="001E6D14"/>
    <w:rsid w:val="001F19C1"/>
    <w:rsid w:val="00202680"/>
    <w:rsid w:val="00202AE0"/>
    <w:rsid w:val="00205EF4"/>
    <w:rsid w:val="002258FF"/>
    <w:rsid w:val="0023217E"/>
    <w:rsid w:val="002518BA"/>
    <w:rsid w:val="00253124"/>
    <w:rsid w:val="00253726"/>
    <w:rsid w:val="00255B46"/>
    <w:rsid w:val="00260ED3"/>
    <w:rsid w:val="0026773C"/>
    <w:rsid w:val="00280DED"/>
    <w:rsid w:val="0029294D"/>
    <w:rsid w:val="00294793"/>
    <w:rsid w:val="00297FD2"/>
    <w:rsid w:val="002A0303"/>
    <w:rsid w:val="002B09C4"/>
    <w:rsid w:val="002B3136"/>
    <w:rsid w:val="002B3EBF"/>
    <w:rsid w:val="002C0C65"/>
    <w:rsid w:val="002C5326"/>
    <w:rsid w:val="002D24E7"/>
    <w:rsid w:val="002D2CBE"/>
    <w:rsid w:val="002D608B"/>
    <w:rsid w:val="002E3F2C"/>
    <w:rsid w:val="00307AC9"/>
    <w:rsid w:val="0031207C"/>
    <w:rsid w:val="00312224"/>
    <w:rsid w:val="00317C0E"/>
    <w:rsid w:val="00322211"/>
    <w:rsid w:val="00331A4A"/>
    <w:rsid w:val="0033204F"/>
    <w:rsid w:val="00347AEA"/>
    <w:rsid w:val="00352421"/>
    <w:rsid w:val="00356496"/>
    <w:rsid w:val="00361A0A"/>
    <w:rsid w:val="003635C4"/>
    <w:rsid w:val="00370039"/>
    <w:rsid w:val="00374652"/>
    <w:rsid w:val="00374998"/>
    <w:rsid w:val="00391CDB"/>
    <w:rsid w:val="0039681A"/>
    <w:rsid w:val="003A2E33"/>
    <w:rsid w:val="003C387D"/>
    <w:rsid w:val="003C550E"/>
    <w:rsid w:val="003D26AA"/>
    <w:rsid w:val="003E6C9A"/>
    <w:rsid w:val="003E76C8"/>
    <w:rsid w:val="003F79E4"/>
    <w:rsid w:val="00403A53"/>
    <w:rsid w:val="00412780"/>
    <w:rsid w:val="00420057"/>
    <w:rsid w:val="004222F6"/>
    <w:rsid w:val="00434405"/>
    <w:rsid w:val="004460C6"/>
    <w:rsid w:val="00446471"/>
    <w:rsid w:val="004505D5"/>
    <w:rsid w:val="00451816"/>
    <w:rsid w:val="00457F66"/>
    <w:rsid w:val="0046565C"/>
    <w:rsid w:val="00471F02"/>
    <w:rsid w:val="0047402F"/>
    <w:rsid w:val="00495CCE"/>
    <w:rsid w:val="004B44F6"/>
    <w:rsid w:val="004C3850"/>
    <w:rsid w:val="004C4E5A"/>
    <w:rsid w:val="004E2FA0"/>
    <w:rsid w:val="004E796E"/>
    <w:rsid w:val="004F1537"/>
    <w:rsid w:val="005251FD"/>
    <w:rsid w:val="005317A3"/>
    <w:rsid w:val="00533881"/>
    <w:rsid w:val="00536B2C"/>
    <w:rsid w:val="0054046A"/>
    <w:rsid w:val="00543A03"/>
    <w:rsid w:val="00547E72"/>
    <w:rsid w:val="00562D3B"/>
    <w:rsid w:val="00566816"/>
    <w:rsid w:val="00571F44"/>
    <w:rsid w:val="0058306B"/>
    <w:rsid w:val="005849F5"/>
    <w:rsid w:val="00584CED"/>
    <w:rsid w:val="00584EF8"/>
    <w:rsid w:val="005855CA"/>
    <w:rsid w:val="00586B51"/>
    <w:rsid w:val="00593258"/>
    <w:rsid w:val="005A35EB"/>
    <w:rsid w:val="005A5332"/>
    <w:rsid w:val="005A61A6"/>
    <w:rsid w:val="005B3B5A"/>
    <w:rsid w:val="005B45CF"/>
    <w:rsid w:val="005B73AA"/>
    <w:rsid w:val="005C4281"/>
    <w:rsid w:val="005E2331"/>
    <w:rsid w:val="005E4053"/>
    <w:rsid w:val="005E7398"/>
    <w:rsid w:val="00610045"/>
    <w:rsid w:val="00612878"/>
    <w:rsid w:val="00623B0D"/>
    <w:rsid w:val="00626618"/>
    <w:rsid w:val="006333C2"/>
    <w:rsid w:val="00633EBF"/>
    <w:rsid w:val="00634BB3"/>
    <w:rsid w:val="00642253"/>
    <w:rsid w:val="00647CD5"/>
    <w:rsid w:val="00655BA6"/>
    <w:rsid w:val="006708E9"/>
    <w:rsid w:val="0067260B"/>
    <w:rsid w:val="0067428A"/>
    <w:rsid w:val="0067443B"/>
    <w:rsid w:val="006767FA"/>
    <w:rsid w:val="00691472"/>
    <w:rsid w:val="00697F34"/>
    <w:rsid w:val="006A08E9"/>
    <w:rsid w:val="006A2AAB"/>
    <w:rsid w:val="006A328D"/>
    <w:rsid w:val="006B351C"/>
    <w:rsid w:val="006B5CBD"/>
    <w:rsid w:val="006B5D14"/>
    <w:rsid w:val="006C54F9"/>
    <w:rsid w:val="006D4B89"/>
    <w:rsid w:val="006D56CB"/>
    <w:rsid w:val="006D63F1"/>
    <w:rsid w:val="006E340E"/>
    <w:rsid w:val="006F25FE"/>
    <w:rsid w:val="006F2C21"/>
    <w:rsid w:val="006F2D79"/>
    <w:rsid w:val="006F4BCA"/>
    <w:rsid w:val="006F5B30"/>
    <w:rsid w:val="0070122F"/>
    <w:rsid w:val="00703DCC"/>
    <w:rsid w:val="00707771"/>
    <w:rsid w:val="00746DAE"/>
    <w:rsid w:val="007515B4"/>
    <w:rsid w:val="00757479"/>
    <w:rsid w:val="00773F52"/>
    <w:rsid w:val="0077491D"/>
    <w:rsid w:val="00781DCB"/>
    <w:rsid w:val="00792793"/>
    <w:rsid w:val="007A43A6"/>
    <w:rsid w:val="007A5D2D"/>
    <w:rsid w:val="007A723F"/>
    <w:rsid w:val="007B0530"/>
    <w:rsid w:val="007C594B"/>
    <w:rsid w:val="007D03D1"/>
    <w:rsid w:val="007E00FC"/>
    <w:rsid w:val="007E4898"/>
    <w:rsid w:val="007E5336"/>
    <w:rsid w:val="007E6A0D"/>
    <w:rsid w:val="007F072A"/>
    <w:rsid w:val="008008F7"/>
    <w:rsid w:val="00806751"/>
    <w:rsid w:val="0080689C"/>
    <w:rsid w:val="00811076"/>
    <w:rsid w:val="00814113"/>
    <w:rsid w:val="008168F2"/>
    <w:rsid w:val="00825C54"/>
    <w:rsid w:val="00826CDD"/>
    <w:rsid w:val="00832099"/>
    <w:rsid w:val="00833CA0"/>
    <w:rsid w:val="00843B3E"/>
    <w:rsid w:val="00861B15"/>
    <w:rsid w:val="00864C44"/>
    <w:rsid w:val="00864E8F"/>
    <w:rsid w:val="00871EA9"/>
    <w:rsid w:val="0087418C"/>
    <w:rsid w:val="00877346"/>
    <w:rsid w:val="00877E4A"/>
    <w:rsid w:val="00895BFD"/>
    <w:rsid w:val="008A4EB1"/>
    <w:rsid w:val="008B5230"/>
    <w:rsid w:val="008B6DCF"/>
    <w:rsid w:val="008C3DF6"/>
    <w:rsid w:val="008D0FF0"/>
    <w:rsid w:val="008D4438"/>
    <w:rsid w:val="008D7338"/>
    <w:rsid w:val="008E1223"/>
    <w:rsid w:val="008E1365"/>
    <w:rsid w:val="00904892"/>
    <w:rsid w:val="00923968"/>
    <w:rsid w:val="00930128"/>
    <w:rsid w:val="0093133B"/>
    <w:rsid w:val="009419DE"/>
    <w:rsid w:val="009472FB"/>
    <w:rsid w:val="009635BB"/>
    <w:rsid w:val="00973BAA"/>
    <w:rsid w:val="009B1E2C"/>
    <w:rsid w:val="009B453A"/>
    <w:rsid w:val="009B571D"/>
    <w:rsid w:val="009C55A6"/>
    <w:rsid w:val="009C7343"/>
    <w:rsid w:val="009D2890"/>
    <w:rsid w:val="009D6AC6"/>
    <w:rsid w:val="009D71D2"/>
    <w:rsid w:val="009E2EB6"/>
    <w:rsid w:val="009F0EA4"/>
    <w:rsid w:val="009F524E"/>
    <w:rsid w:val="009F6641"/>
    <w:rsid w:val="00A04A07"/>
    <w:rsid w:val="00A23923"/>
    <w:rsid w:val="00A26D0C"/>
    <w:rsid w:val="00A655DF"/>
    <w:rsid w:val="00A707D1"/>
    <w:rsid w:val="00A71CBE"/>
    <w:rsid w:val="00A76741"/>
    <w:rsid w:val="00A81ADA"/>
    <w:rsid w:val="00A900BD"/>
    <w:rsid w:val="00A94A05"/>
    <w:rsid w:val="00A95629"/>
    <w:rsid w:val="00A965CD"/>
    <w:rsid w:val="00AA295C"/>
    <w:rsid w:val="00AB25EF"/>
    <w:rsid w:val="00AC6948"/>
    <w:rsid w:val="00AC70B6"/>
    <w:rsid w:val="00AD46F1"/>
    <w:rsid w:val="00AD7287"/>
    <w:rsid w:val="00AE6822"/>
    <w:rsid w:val="00AF2686"/>
    <w:rsid w:val="00AF7541"/>
    <w:rsid w:val="00B00706"/>
    <w:rsid w:val="00B03CC2"/>
    <w:rsid w:val="00B04AC8"/>
    <w:rsid w:val="00B07C49"/>
    <w:rsid w:val="00B211E9"/>
    <w:rsid w:val="00B24721"/>
    <w:rsid w:val="00B266E5"/>
    <w:rsid w:val="00B33B53"/>
    <w:rsid w:val="00B4016B"/>
    <w:rsid w:val="00B458C7"/>
    <w:rsid w:val="00B468FD"/>
    <w:rsid w:val="00B5504F"/>
    <w:rsid w:val="00B566CD"/>
    <w:rsid w:val="00B603CA"/>
    <w:rsid w:val="00B606A8"/>
    <w:rsid w:val="00B60FC9"/>
    <w:rsid w:val="00B62126"/>
    <w:rsid w:val="00B65836"/>
    <w:rsid w:val="00B82EF8"/>
    <w:rsid w:val="00B96E21"/>
    <w:rsid w:val="00BB2EE7"/>
    <w:rsid w:val="00BB6503"/>
    <w:rsid w:val="00BB690B"/>
    <w:rsid w:val="00BC03D4"/>
    <w:rsid w:val="00BC0D16"/>
    <w:rsid w:val="00BC1F13"/>
    <w:rsid w:val="00BD2E3A"/>
    <w:rsid w:val="00BD45FB"/>
    <w:rsid w:val="00BF1995"/>
    <w:rsid w:val="00BF7559"/>
    <w:rsid w:val="00C003C3"/>
    <w:rsid w:val="00C03660"/>
    <w:rsid w:val="00C05B2F"/>
    <w:rsid w:val="00C17571"/>
    <w:rsid w:val="00C179EA"/>
    <w:rsid w:val="00C2103D"/>
    <w:rsid w:val="00C328F4"/>
    <w:rsid w:val="00C35461"/>
    <w:rsid w:val="00C3685E"/>
    <w:rsid w:val="00C5062D"/>
    <w:rsid w:val="00C51487"/>
    <w:rsid w:val="00C54612"/>
    <w:rsid w:val="00C56BC8"/>
    <w:rsid w:val="00C57627"/>
    <w:rsid w:val="00C635FA"/>
    <w:rsid w:val="00C74F02"/>
    <w:rsid w:val="00C85750"/>
    <w:rsid w:val="00C919C7"/>
    <w:rsid w:val="00CA448D"/>
    <w:rsid w:val="00CA60C7"/>
    <w:rsid w:val="00CB6F27"/>
    <w:rsid w:val="00CC39E6"/>
    <w:rsid w:val="00CC4572"/>
    <w:rsid w:val="00CC7F85"/>
    <w:rsid w:val="00CE51DC"/>
    <w:rsid w:val="00D03CC6"/>
    <w:rsid w:val="00D367D8"/>
    <w:rsid w:val="00D374A1"/>
    <w:rsid w:val="00D404B7"/>
    <w:rsid w:val="00D82F4D"/>
    <w:rsid w:val="00D834E2"/>
    <w:rsid w:val="00D92283"/>
    <w:rsid w:val="00D95317"/>
    <w:rsid w:val="00DC3B65"/>
    <w:rsid w:val="00DD0540"/>
    <w:rsid w:val="00DE2932"/>
    <w:rsid w:val="00DE4DFC"/>
    <w:rsid w:val="00DE5556"/>
    <w:rsid w:val="00E02388"/>
    <w:rsid w:val="00E02439"/>
    <w:rsid w:val="00E05D67"/>
    <w:rsid w:val="00E128A5"/>
    <w:rsid w:val="00E14593"/>
    <w:rsid w:val="00E24B4C"/>
    <w:rsid w:val="00E27CB7"/>
    <w:rsid w:val="00E34407"/>
    <w:rsid w:val="00E368C5"/>
    <w:rsid w:val="00E41288"/>
    <w:rsid w:val="00E432DF"/>
    <w:rsid w:val="00E55FF2"/>
    <w:rsid w:val="00E56666"/>
    <w:rsid w:val="00E66228"/>
    <w:rsid w:val="00E667D1"/>
    <w:rsid w:val="00E713A4"/>
    <w:rsid w:val="00E75517"/>
    <w:rsid w:val="00E766D6"/>
    <w:rsid w:val="00E824B2"/>
    <w:rsid w:val="00E845AF"/>
    <w:rsid w:val="00E93A3A"/>
    <w:rsid w:val="00E95C6E"/>
    <w:rsid w:val="00EA15BC"/>
    <w:rsid w:val="00EA3488"/>
    <w:rsid w:val="00EA458D"/>
    <w:rsid w:val="00EA71BC"/>
    <w:rsid w:val="00EB0BB0"/>
    <w:rsid w:val="00EB22FA"/>
    <w:rsid w:val="00EB7246"/>
    <w:rsid w:val="00EC3492"/>
    <w:rsid w:val="00ED6A19"/>
    <w:rsid w:val="00ED70A0"/>
    <w:rsid w:val="00EE1181"/>
    <w:rsid w:val="00EE23E1"/>
    <w:rsid w:val="00EF748E"/>
    <w:rsid w:val="00F0093A"/>
    <w:rsid w:val="00F03639"/>
    <w:rsid w:val="00F04D66"/>
    <w:rsid w:val="00F129FA"/>
    <w:rsid w:val="00F12FF2"/>
    <w:rsid w:val="00F136CB"/>
    <w:rsid w:val="00F137E0"/>
    <w:rsid w:val="00F20E7A"/>
    <w:rsid w:val="00F22575"/>
    <w:rsid w:val="00F2629E"/>
    <w:rsid w:val="00F45BCF"/>
    <w:rsid w:val="00F51737"/>
    <w:rsid w:val="00F5261E"/>
    <w:rsid w:val="00F53267"/>
    <w:rsid w:val="00F54F23"/>
    <w:rsid w:val="00F56DCF"/>
    <w:rsid w:val="00F65449"/>
    <w:rsid w:val="00FA15ED"/>
    <w:rsid w:val="00FA4965"/>
    <w:rsid w:val="00FA5D6D"/>
    <w:rsid w:val="00FB283B"/>
    <w:rsid w:val="00FB78F6"/>
    <w:rsid w:val="00FD0557"/>
    <w:rsid w:val="00FD07FC"/>
    <w:rsid w:val="00FE5ECC"/>
    <w:rsid w:val="00FE5EF1"/>
    <w:rsid w:val="00FF0B7E"/>
    <w:rsid w:val="00FF4084"/>
    <w:rsid w:val="00FF5497"/>
    <w:rsid w:val="00FF7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A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C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4C4E5A"/>
    <w:pPr>
      <w:tabs>
        <w:tab w:val="center" w:pos="4320"/>
        <w:tab w:val="right" w:pos="8640"/>
      </w:tabs>
    </w:pPr>
  </w:style>
  <w:style w:type="paragraph" w:styleId="Piedepgina">
    <w:name w:val="footer"/>
    <w:basedOn w:val="Normal"/>
    <w:link w:val="PiedepginaCar"/>
    <w:rsid w:val="004C4E5A"/>
    <w:pPr>
      <w:tabs>
        <w:tab w:val="center" w:pos="4320"/>
        <w:tab w:val="right" w:pos="8640"/>
      </w:tabs>
    </w:pPr>
  </w:style>
  <w:style w:type="character" w:styleId="Nmerodepgina">
    <w:name w:val="page number"/>
    <w:basedOn w:val="Fuentedeprrafopredeter"/>
    <w:rsid w:val="00826CDD"/>
  </w:style>
  <w:style w:type="character" w:styleId="Hipervnculo">
    <w:name w:val="Hyperlink"/>
    <w:rsid w:val="008168F2"/>
    <w:rPr>
      <w:color w:val="0000FF"/>
      <w:u w:val="single"/>
    </w:rPr>
  </w:style>
  <w:style w:type="paragraph" w:styleId="Textodeglobo">
    <w:name w:val="Balloon Text"/>
    <w:basedOn w:val="Normal"/>
    <w:link w:val="TextodegloboCar"/>
    <w:uiPriority w:val="99"/>
    <w:semiHidden/>
    <w:unhideWhenUsed/>
    <w:rsid w:val="00833CA0"/>
    <w:rPr>
      <w:rFonts w:ascii="Tahoma" w:hAnsi="Tahoma" w:cs="Tahoma"/>
      <w:sz w:val="16"/>
      <w:szCs w:val="16"/>
    </w:rPr>
  </w:style>
  <w:style w:type="character" w:customStyle="1" w:styleId="TextodegloboCar">
    <w:name w:val="Texto de globo Car"/>
    <w:link w:val="Textodeglobo"/>
    <w:uiPriority w:val="99"/>
    <w:semiHidden/>
    <w:rsid w:val="00833CA0"/>
    <w:rPr>
      <w:rFonts w:ascii="Tahoma" w:hAnsi="Tahoma" w:cs="Tahoma"/>
      <w:sz w:val="16"/>
      <w:szCs w:val="16"/>
    </w:rPr>
  </w:style>
  <w:style w:type="paragraph" w:styleId="NormalWeb">
    <w:name w:val="Normal (Web)"/>
    <w:basedOn w:val="Normal"/>
    <w:rsid w:val="0067260B"/>
    <w:pPr>
      <w:spacing w:before="100" w:beforeAutospacing="1" w:after="100" w:afterAutospacing="1"/>
    </w:pPr>
    <w:rPr>
      <w:rFonts w:ascii="Arial" w:hAnsi="Arial" w:cs="Arial"/>
      <w:sz w:val="18"/>
      <w:szCs w:val="18"/>
    </w:rPr>
  </w:style>
  <w:style w:type="paragraph" w:styleId="Textosinformato">
    <w:name w:val="Plain Text"/>
    <w:basedOn w:val="Normal"/>
    <w:next w:val="Normal"/>
    <w:link w:val="TextosinformatoCar"/>
    <w:uiPriority w:val="99"/>
    <w:rsid w:val="003635C4"/>
    <w:pPr>
      <w:autoSpaceDE w:val="0"/>
      <w:autoSpaceDN w:val="0"/>
      <w:adjustRightInd w:val="0"/>
    </w:pPr>
    <w:rPr>
      <w:rFonts w:ascii="Arial" w:hAnsi="Arial" w:cs="Arial"/>
    </w:rPr>
  </w:style>
  <w:style w:type="character" w:customStyle="1" w:styleId="TextosinformatoCar">
    <w:name w:val="Texto sin formato Car"/>
    <w:link w:val="Textosinformato"/>
    <w:uiPriority w:val="99"/>
    <w:rsid w:val="003635C4"/>
    <w:rPr>
      <w:rFonts w:ascii="Arial" w:hAnsi="Arial" w:cs="Arial"/>
      <w:sz w:val="24"/>
      <w:szCs w:val="24"/>
    </w:rPr>
  </w:style>
  <w:style w:type="paragraph" w:styleId="Prrafodelista">
    <w:name w:val="List Paragraph"/>
    <w:basedOn w:val="Normal"/>
    <w:uiPriority w:val="34"/>
    <w:qFormat/>
    <w:rsid w:val="001D6F42"/>
    <w:pPr>
      <w:spacing w:after="200" w:line="276" w:lineRule="auto"/>
      <w:ind w:left="720"/>
      <w:contextualSpacing/>
    </w:pPr>
    <w:rPr>
      <w:rFonts w:ascii="Calibri" w:eastAsia="Calibri" w:hAnsi="Calibri"/>
      <w:sz w:val="22"/>
      <w:szCs w:val="22"/>
      <w:lang w:val="en-GB"/>
    </w:rPr>
  </w:style>
  <w:style w:type="character" w:customStyle="1" w:styleId="PiedepginaCar">
    <w:name w:val="Pie de página Car"/>
    <w:link w:val="Piedepgina"/>
    <w:rsid w:val="00352421"/>
    <w:rPr>
      <w:sz w:val="24"/>
      <w:szCs w:val="24"/>
      <w:lang w:val="en-US" w:eastAsia="en-US"/>
    </w:rPr>
  </w:style>
  <w:style w:type="character" w:styleId="Refdecomentario">
    <w:name w:val="annotation reference"/>
    <w:basedOn w:val="Fuentedeprrafopredeter"/>
    <w:uiPriority w:val="99"/>
    <w:semiHidden/>
    <w:unhideWhenUsed/>
    <w:rsid w:val="006F2D79"/>
    <w:rPr>
      <w:sz w:val="16"/>
      <w:szCs w:val="16"/>
    </w:rPr>
  </w:style>
  <w:style w:type="paragraph" w:styleId="Textocomentario">
    <w:name w:val="annotation text"/>
    <w:basedOn w:val="Normal"/>
    <w:link w:val="TextocomentarioCar"/>
    <w:uiPriority w:val="99"/>
    <w:semiHidden/>
    <w:unhideWhenUsed/>
    <w:rsid w:val="006F2D79"/>
    <w:rPr>
      <w:sz w:val="20"/>
      <w:szCs w:val="20"/>
    </w:rPr>
  </w:style>
  <w:style w:type="character" w:customStyle="1" w:styleId="TextocomentarioCar">
    <w:name w:val="Texto comentario Car"/>
    <w:basedOn w:val="Fuentedeprrafopredeter"/>
    <w:link w:val="Textocomentario"/>
    <w:uiPriority w:val="99"/>
    <w:semiHidden/>
    <w:rsid w:val="006F2D79"/>
    <w:rPr>
      <w:lang w:val="en-US" w:eastAsia="en-US"/>
    </w:rPr>
  </w:style>
  <w:style w:type="paragraph" w:styleId="Asuntodelcomentario">
    <w:name w:val="annotation subject"/>
    <w:basedOn w:val="Textocomentario"/>
    <w:next w:val="Textocomentario"/>
    <w:link w:val="AsuntodelcomentarioCar"/>
    <w:uiPriority w:val="99"/>
    <w:semiHidden/>
    <w:unhideWhenUsed/>
    <w:rsid w:val="006F2D79"/>
    <w:rPr>
      <w:b/>
      <w:bCs/>
    </w:rPr>
  </w:style>
  <w:style w:type="character" w:customStyle="1" w:styleId="AsuntodelcomentarioCar">
    <w:name w:val="Asunto del comentario Car"/>
    <w:basedOn w:val="TextocomentarioCar"/>
    <w:link w:val="Asuntodelcomentario"/>
    <w:uiPriority w:val="99"/>
    <w:semiHidden/>
    <w:rsid w:val="006F2D79"/>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A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C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4C4E5A"/>
    <w:pPr>
      <w:tabs>
        <w:tab w:val="center" w:pos="4320"/>
        <w:tab w:val="right" w:pos="8640"/>
      </w:tabs>
    </w:pPr>
  </w:style>
  <w:style w:type="paragraph" w:styleId="Piedepgina">
    <w:name w:val="footer"/>
    <w:basedOn w:val="Normal"/>
    <w:link w:val="PiedepginaCar"/>
    <w:rsid w:val="004C4E5A"/>
    <w:pPr>
      <w:tabs>
        <w:tab w:val="center" w:pos="4320"/>
        <w:tab w:val="right" w:pos="8640"/>
      </w:tabs>
    </w:pPr>
  </w:style>
  <w:style w:type="character" w:styleId="Nmerodepgina">
    <w:name w:val="page number"/>
    <w:basedOn w:val="Fuentedeprrafopredeter"/>
    <w:rsid w:val="00826CDD"/>
  </w:style>
  <w:style w:type="character" w:styleId="Hipervnculo">
    <w:name w:val="Hyperlink"/>
    <w:rsid w:val="008168F2"/>
    <w:rPr>
      <w:color w:val="0000FF"/>
      <w:u w:val="single"/>
    </w:rPr>
  </w:style>
  <w:style w:type="paragraph" w:styleId="Textodeglobo">
    <w:name w:val="Balloon Text"/>
    <w:basedOn w:val="Normal"/>
    <w:link w:val="TextodegloboCar"/>
    <w:uiPriority w:val="99"/>
    <w:semiHidden/>
    <w:unhideWhenUsed/>
    <w:rsid w:val="00833CA0"/>
    <w:rPr>
      <w:rFonts w:ascii="Tahoma" w:hAnsi="Tahoma" w:cs="Tahoma"/>
      <w:sz w:val="16"/>
      <w:szCs w:val="16"/>
    </w:rPr>
  </w:style>
  <w:style w:type="character" w:customStyle="1" w:styleId="TextodegloboCar">
    <w:name w:val="Texto de globo Car"/>
    <w:link w:val="Textodeglobo"/>
    <w:uiPriority w:val="99"/>
    <w:semiHidden/>
    <w:rsid w:val="00833CA0"/>
    <w:rPr>
      <w:rFonts w:ascii="Tahoma" w:hAnsi="Tahoma" w:cs="Tahoma"/>
      <w:sz w:val="16"/>
      <w:szCs w:val="16"/>
    </w:rPr>
  </w:style>
  <w:style w:type="paragraph" w:styleId="NormalWeb">
    <w:name w:val="Normal (Web)"/>
    <w:basedOn w:val="Normal"/>
    <w:rsid w:val="0067260B"/>
    <w:pPr>
      <w:spacing w:before="100" w:beforeAutospacing="1" w:after="100" w:afterAutospacing="1"/>
    </w:pPr>
    <w:rPr>
      <w:rFonts w:ascii="Arial" w:hAnsi="Arial" w:cs="Arial"/>
      <w:sz w:val="18"/>
      <w:szCs w:val="18"/>
    </w:rPr>
  </w:style>
  <w:style w:type="paragraph" w:styleId="Textosinformato">
    <w:name w:val="Plain Text"/>
    <w:basedOn w:val="Normal"/>
    <w:next w:val="Normal"/>
    <w:link w:val="TextosinformatoCar"/>
    <w:uiPriority w:val="99"/>
    <w:rsid w:val="003635C4"/>
    <w:pPr>
      <w:autoSpaceDE w:val="0"/>
      <w:autoSpaceDN w:val="0"/>
      <w:adjustRightInd w:val="0"/>
    </w:pPr>
    <w:rPr>
      <w:rFonts w:ascii="Arial" w:hAnsi="Arial" w:cs="Arial"/>
    </w:rPr>
  </w:style>
  <w:style w:type="character" w:customStyle="1" w:styleId="TextosinformatoCar">
    <w:name w:val="Texto sin formato Car"/>
    <w:link w:val="Textosinformato"/>
    <w:uiPriority w:val="99"/>
    <w:rsid w:val="003635C4"/>
    <w:rPr>
      <w:rFonts w:ascii="Arial" w:hAnsi="Arial" w:cs="Arial"/>
      <w:sz w:val="24"/>
      <w:szCs w:val="24"/>
    </w:rPr>
  </w:style>
  <w:style w:type="paragraph" w:styleId="Prrafodelista">
    <w:name w:val="List Paragraph"/>
    <w:basedOn w:val="Normal"/>
    <w:uiPriority w:val="34"/>
    <w:qFormat/>
    <w:rsid w:val="001D6F42"/>
    <w:pPr>
      <w:spacing w:after="200" w:line="276" w:lineRule="auto"/>
      <w:ind w:left="720"/>
      <w:contextualSpacing/>
    </w:pPr>
    <w:rPr>
      <w:rFonts w:ascii="Calibri" w:eastAsia="Calibri" w:hAnsi="Calibri"/>
      <w:sz w:val="22"/>
      <w:szCs w:val="22"/>
      <w:lang w:val="en-GB"/>
    </w:rPr>
  </w:style>
  <w:style w:type="character" w:customStyle="1" w:styleId="PiedepginaCar">
    <w:name w:val="Pie de página Car"/>
    <w:link w:val="Piedepgina"/>
    <w:rsid w:val="00352421"/>
    <w:rPr>
      <w:sz w:val="24"/>
      <w:szCs w:val="24"/>
      <w:lang w:val="en-US" w:eastAsia="en-US"/>
    </w:rPr>
  </w:style>
  <w:style w:type="character" w:styleId="Refdecomentario">
    <w:name w:val="annotation reference"/>
    <w:basedOn w:val="Fuentedeprrafopredeter"/>
    <w:uiPriority w:val="99"/>
    <w:semiHidden/>
    <w:unhideWhenUsed/>
    <w:rsid w:val="006F2D79"/>
    <w:rPr>
      <w:sz w:val="16"/>
      <w:szCs w:val="16"/>
    </w:rPr>
  </w:style>
  <w:style w:type="paragraph" w:styleId="Textocomentario">
    <w:name w:val="annotation text"/>
    <w:basedOn w:val="Normal"/>
    <w:link w:val="TextocomentarioCar"/>
    <w:uiPriority w:val="99"/>
    <w:semiHidden/>
    <w:unhideWhenUsed/>
    <w:rsid w:val="006F2D79"/>
    <w:rPr>
      <w:sz w:val="20"/>
      <w:szCs w:val="20"/>
    </w:rPr>
  </w:style>
  <w:style w:type="character" w:customStyle="1" w:styleId="TextocomentarioCar">
    <w:name w:val="Texto comentario Car"/>
    <w:basedOn w:val="Fuentedeprrafopredeter"/>
    <w:link w:val="Textocomentario"/>
    <w:uiPriority w:val="99"/>
    <w:semiHidden/>
    <w:rsid w:val="006F2D79"/>
    <w:rPr>
      <w:lang w:val="en-US" w:eastAsia="en-US"/>
    </w:rPr>
  </w:style>
  <w:style w:type="paragraph" w:styleId="Asuntodelcomentario">
    <w:name w:val="annotation subject"/>
    <w:basedOn w:val="Textocomentario"/>
    <w:next w:val="Textocomentario"/>
    <w:link w:val="AsuntodelcomentarioCar"/>
    <w:uiPriority w:val="99"/>
    <w:semiHidden/>
    <w:unhideWhenUsed/>
    <w:rsid w:val="006F2D79"/>
    <w:rPr>
      <w:b/>
      <w:bCs/>
    </w:rPr>
  </w:style>
  <w:style w:type="character" w:customStyle="1" w:styleId="AsuntodelcomentarioCar">
    <w:name w:val="Asunto del comentario Car"/>
    <w:basedOn w:val="TextocomentarioCar"/>
    <w:link w:val="Asuntodelcomentario"/>
    <w:uiPriority w:val="99"/>
    <w:semiHidden/>
    <w:rsid w:val="006F2D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7490">
      <w:bodyDiv w:val="1"/>
      <w:marLeft w:val="0"/>
      <w:marRight w:val="0"/>
      <w:marTop w:val="0"/>
      <w:marBottom w:val="0"/>
      <w:divBdr>
        <w:top w:val="none" w:sz="0" w:space="0" w:color="auto"/>
        <w:left w:val="none" w:sz="0" w:space="0" w:color="auto"/>
        <w:bottom w:val="none" w:sz="0" w:space="0" w:color="auto"/>
        <w:right w:val="none" w:sz="0" w:space="0" w:color="auto"/>
      </w:divBdr>
    </w:div>
    <w:div w:id="400637226">
      <w:bodyDiv w:val="1"/>
      <w:marLeft w:val="0"/>
      <w:marRight w:val="0"/>
      <w:marTop w:val="0"/>
      <w:marBottom w:val="0"/>
      <w:divBdr>
        <w:top w:val="none" w:sz="0" w:space="0" w:color="auto"/>
        <w:left w:val="none" w:sz="0" w:space="0" w:color="auto"/>
        <w:bottom w:val="none" w:sz="0" w:space="0" w:color="auto"/>
        <w:right w:val="none" w:sz="0" w:space="0" w:color="auto"/>
      </w:divBdr>
    </w:div>
    <w:div w:id="650138148">
      <w:bodyDiv w:val="1"/>
      <w:marLeft w:val="0"/>
      <w:marRight w:val="0"/>
      <w:marTop w:val="0"/>
      <w:marBottom w:val="0"/>
      <w:divBdr>
        <w:top w:val="none" w:sz="0" w:space="0" w:color="auto"/>
        <w:left w:val="none" w:sz="0" w:space="0" w:color="auto"/>
        <w:bottom w:val="none" w:sz="0" w:space="0" w:color="auto"/>
        <w:right w:val="none" w:sz="0" w:space="0" w:color="auto"/>
      </w:divBdr>
    </w:div>
    <w:div w:id="743987843">
      <w:bodyDiv w:val="1"/>
      <w:marLeft w:val="0"/>
      <w:marRight w:val="0"/>
      <w:marTop w:val="0"/>
      <w:marBottom w:val="0"/>
      <w:divBdr>
        <w:top w:val="none" w:sz="0" w:space="0" w:color="auto"/>
        <w:left w:val="none" w:sz="0" w:space="0" w:color="auto"/>
        <w:bottom w:val="none" w:sz="0" w:space="0" w:color="auto"/>
        <w:right w:val="none" w:sz="0" w:space="0" w:color="auto"/>
      </w:divBdr>
    </w:div>
    <w:div w:id="1050688549">
      <w:bodyDiv w:val="1"/>
      <w:marLeft w:val="0"/>
      <w:marRight w:val="0"/>
      <w:marTop w:val="0"/>
      <w:marBottom w:val="0"/>
      <w:divBdr>
        <w:top w:val="none" w:sz="0" w:space="0" w:color="auto"/>
        <w:left w:val="none" w:sz="0" w:space="0" w:color="auto"/>
        <w:bottom w:val="none" w:sz="0" w:space="0" w:color="auto"/>
        <w:right w:val="none" w:sz="0" w:space="0" w:color="auto"/>
      </w:divBdr>
      <w:divsChild>
        <w:div w:id="2072146383">
          <w:marLeft w:val="0"/>
          <w:marRight w:val="0"/>
          <w:marTop w:val="0"/>
          <w:marBottom w:val="0"/>
          <w:divBdr>
            <w:top w:val="none" w:sz="0" w:space="0" w:color="auto"/>
            <w:left w:val="none" w:sz="0" w:space="0" w:color="auto"/>
            <w:bottom w:val="none" w:sz="0" w:space="0" w:color="auto"/>
            <w:right w:val="none" w:sz="0" w:space="0" w:color="auto"/>
          </w:divBdr>
          <w:divsChild>
            <w:div w:id="249701378">
              <w:marLeft w:val="0"/>
              <w:marRight w:val="0"/>
              <w:marTop w:val="0"/>
              <w:marBottom w:val="0"/>
              <w:divBdr>
                <w:top w:val="none" w:sz="0" w:space="0" w:color="auto"/>
                <w:left w:val="none" w:sz="0" w:space="0" w:color="auto"/>
                <w:bottom w:val="none" w:sz="0" w:space="0" w:color="auto"/>
                <w:right w:val="none" w:sz="0" w:space="0" w:color="auto"/>
              </w:divBdr>
              <w:divsChild>
                <w:div w:id="1954172797">
                  <w:marLeft w:val="0"/>
                  <w:marRight w:val="0"/>
                  <w:marTop w:val="0"/>
                  <w:marBottom w:val="0"/>
                  <w:divBdr>
                    <w:top w:val="none" w:sz="0" w:space="0" w:color="auto"/>
                    <w:left w:val="none" w:sz="0" w:space="0" w:color="auto"/>
                    <w:bottom w:val="none" w:sz="0" w:space="0" w:color="auto"/>
                    <w:right w:val="none" w:sz="0" w:space="0" w:color="auto"/>
                  </w:divBdr>
                  <w:divsChild>
                    <w:div w:id="563107372">
                      <w:marLeft w:val="0"/>
                      <w:marRight w:val="0"/>
                      <w:marTop w:val="0"/>
                      <w:marBottom w:val="0"/>
                      <w:divBdr>
                        <w:top w:val="none" w:sz="0" w:space="0" w:color="auto"/>
                        <w:left w:val="none" w:sz="0" w:space="0" w:color="auto"/>
                        <w:bottom w:val="none" w:sz="0" w:space="0" w:color="auto"/>
                        <w:right w:val="none" w:sz="0" w:space="0" w:color="auto"/>
                      </w:divBdr>
                      <w:divsChild>
                        <w:div w:id="1546796811">
                          <w:marLeft w:val="0"/>
                          <w:marRight w:val="0"/>
                          <w:marTop w:val="0"/>
                          <w:marBottom w:val="0"/>
                          <w:divBdr>
                            <w:top w:val="none" w:sz="0" w:space="0" w:color="auto"/>
                            <w:left w:val="none" w:sz="0" w:space="0" w:color="auto"/>
                            <w:bottom w:val="none" w:sz="0" w:space="0" w:color="auto"/>
                            <w:right w:val="none" w:sz="0" w:space="0" w:color="auto"/>
                          </w:divBdr>
                          <w:divsChild>
                            <w:div w:id="1459446400">
                              <w:marLeft w:val="0"/>
                              <w:marRight w:val="0"/>
                              <w:marTop w:val="0"/>
                              <w:marBottom w:val="0"/>
                              <w:divBdr>
                                <w:top w:val="none" w:sz="0" w:space="0" w:color="auto"/>
                                <w:left w:val="none" w:sz="0" w:space="0" w:color="auto"/>
                                <w:bottom w:val="none" w:sz="0" w:space="0" w:color="auto"/>
                                <w:right w:val="none" w:sz="0" w:space="0" w:color="auto"/>
                              </w:divBdr>
                              <w:divsChild>
                                <w:div w:id="743795838">
                                  <w:marLeft w:val="0"/>
                                  <w:marRight w:val="0"/>
                                  <w:marTop w:val="0"/>
                                  <w:marBottom w:val="0"/>
                                  <w:divBdr>
                                    <w:top w:val="none" w:sz="0" w:space="0" w:color="auto"/>
                                    <w:left w:val="none" w:sz="0" w:space="0" w:color="auto"/>
                                    <w:bottom w:val="none" w:sz="0" w:space="0" w:color="auto"/>
                                    <w:right w:val="none" w:sz="0" w:space="0" w:color="auto"/>
                                  </w:divBdr>
                                  <w:divsChild>
                                    <w:div w:id="8503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nymell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5D10-6106-6E4A-829A-E67889C5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6395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January 15, 2008</vt:lpstr>
    </vt:vector>
  </TitlesOfParts>
  <Company>The Bank of New York</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2008</dc:title>
  <dc:creator>Amy Shipper</dc:creator>
  <cp:lastModifiedBy>Violeta</cp:lastModifiedBy>
  <cp:revision>2</cp:revision>
  <cp:lastPrinted>2014-01-22T13:32:00Z</cp:lastPrinted>
  <dcterms:created xsi:type="dcterms:W3CDTF">2014-01-22T17:01:00Z</dcterms:created>
  <dcterms:modified xsi:type="dcterms:W3CDTF">2014-01-22T17:01:00Z</dcterms:modified>
</cp:coreProperties>
</file>